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96" w:rsidRDefault="002B6496" w:rsidP="002B649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1790"/>
        <w:gridCol w:w="3957"/>
      </w:tblGrid>
      <w:tr w:rsidR="002B6496" w:rsidRPr="00CE0FDA" w:rsidTr="0049626B">
        <w:trPr>
          <w:trHeight w:val="2552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B6496" w:rsidRPr="00716D9C" w:rsidRDefault="002B649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716D9C">
              <w:rPr>
                <w:rFonts w:ascii="Times New Roman" w:hAnsi="Times New Roman" w:cs="Times New Roman"/>
                <w:bCs/>
                <w:snapToGrid w:val="0"/>
              </w:rPr>
              <w:t>Баш</w:t>
            </w:r>
            <w:r w:rsidRPr="00716D9C">
              <w:rPr>
                <w:rFonts w:ascii="Times New Roman" w:hAnsi="Times New Roman" w:cs="Times New Roman"/>
                <w:bCs/>
                <w:snapToGrid w:val="0"/>
                <w:lang w:val="tt-RU"/>
              </w:rPr>
              <w:t>к</w:t>
            </w:r>
            <w:proofErr w:type="spellStart"/>
            <w:r w:rsidRPr="00716D9C">
              <w:rPr>
                <w:rFonts w:ascii="Times New Roman" w:hAnsi="Times New Roman" w:cs="Times New Roman"/>
                <w:bCs/>
                <w:snapToGrid w:val="0"/>
              </w:rPr>
              <w:t>ортостан</w:t>
            </w:r>
            <w:proofErr w:type="spellEnd"/>
            <w:r w:rsidRPr="00716D9C">
              <w:rPr>
                <w:rFonts w:ascii="Times New Roman" w:hAnsi="Times New Roman" w:cs="Times New Roman"/>
                <w:bCs/>
                <w:snapToGrid w:val="0"/>
              </w:rPr>
              <w:t xml:space="preserve"> Республика</w:t>
            </w:r>
            <w:r w:rsidRPr="00716D9C">
              <w:rPr>
                <w:rFonts w:ascii="Times New Roman" w:hAnsi="Times New Roman" w:cs="Times New Roman"/>
                <w:bCs/>
                <w:snapToGrid w:val="0"/>
                <w:lang w:val="en-US"/>
              </w:rPr>
              <w:t>h</w:t>
            </w:r>
            <w:r w:rsidRPr="00716D9C">
              <w:rPr>
                <w:rFonts w:ascii="Times New Roman" w:hAnsi="Times New Roman" w:cs="Times New Roman"/>
                <w:bCs/>
                <w:snapToGrid w:val="0"/>
              </w:rPr>
              <w:t>ы</w:t>
            </w:r>
          </w:p>
          <w:p w:rsidR="002B6496" w:rsidRPr="00716D9C" w:rsidRDefault="002B649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lang w:val="tt-RU"/>
              </w:rPr>
            </w:pPr>
            <w:r w:rsidRPr="00716D9C">
              <w:rPr>
                <w:rFonts w:ascii="Times New Roman" w:hAnsi="Times New Roman" w:cs="Times New Roman"/>
                <w:bCs/>
                <w:snapToGrid w:val="0"/>
              </w:rPr>
              <w:t>Б</w:t>
            </w:r>
            <w:r w:rsidRPr="00716D9C">
              <w:rPr>
                <w:rFonts w:ascii="Times New Roman" w:hAnsi="Times New Roman" w:cs="Times New Roman"/>
                <w:bCs/>
                <w:snapToGrid w:val="0"/>
                <w:lang w:val="be-BY"/>
              </w:rPr>
              <w:t>ү</w:t>
            </w:r>
            <w:proofErr w:type="spellStart"/>
            <w:r w:rsidRPr="00716D9C">
              <w:rPr>
                <w:rFonts w:ascii="Times New Roman" w:hAnsi="Times New Roman" w:cs="Times New Roman"/>
                <w:bCs/>
                <w:snapToGrid w:val="0"/>
              </w:rPr>
              <w:t>зд</w:t>
            </w:r>
            <w:r w:rsidRPr="00716D9C">
              <w:rPr>
                <w:rFonts w:ascii="Times New Roman" w:hAnsi="Times New Roman" w:cs="Times New Roman"/>
                <w:bCs/>
              </w:rPr>
              <w:t>ə</w:t>
            </w:r>
            <w:r w:rsidRPr="00716D9C">
              <w:rPr>
                <w:rFonts w:ascii="Times New Roman" w:hAnsi="Times New Roman" w:cs="Times New Roman"/>
                <w:bCs/>
                <w:snapToGrid w:val="0"/>
              </w:rPr>
              <w:t>к</w:t>
            </w:r>
            <w:proofErr w:type="spellEnd"/>
            <w:r w:rsidRPr="00716D9C">
              <w:rPr>
                <w:rFonts w:ascii="Times New Roman" w:hAnsi="Times New Roman" w:cs="Times New Roman"/>
                <w:bCs/>
                <w:snapToGrid w:val="0"/>
              </w:rPr>
              <w:t xml:space="preserve"> районы</w:t>
            </w:r>
          </w:p>
          <w:p w:rsidR="002B6496" w:rsidRPr="00716D9C" w:rsidRDefault="002B649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lang w:val="be-BY"/>
              </w:rPr>
            </w:pPr>
            <w:r w:rsidRPr="00716D9C">
              <w:rPr>
                <w:rFonts w:ascii="Times New Roman" w:hAnsi="Times New Roman" w:cs="Times New Roman"/>
                <w:bCs/>
                <w:snapToGrid w:val="0"/>
                <w:lang w:val="be-BY"/>
              </w:rPr>
              <w:t>муниципаль районынын</w:t>
            </w:r>
          </w:p>
          <w:p w:rsidR="002B6496" w:rsidRPr="00716D9C" w:rsidRDefault="002B649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lang w:val="be-BY"/>
              </w:rPr>
            </w:pPr>
            <w:r w:rsidRPr="00716D9C">
              <w:rPr>
                <w:rFonts w:ascii="Times New Roman" w:hAnsi="Times New Roman" w:cs="Times New Roman"/>
                <w:bCs/>
                <w:snapToGrid w:val="0"/>
                <w:lang w:val="be-BY"/>
              </w:rPr>
              <w:t>Арыслан ауыл советы</w:t>
            </w:r>
          </w:p>
          <w:p w:rsidR="002B6496" w:rsidRPr="00716D9C" w:rsidRDefault="002B649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lang w:val="be-BY"/>
              </w:rPr>
            </w:pPr>
            <w:r w:rsidRPr="00716D9C">
              <w:rPr>
                <w:rFonts w:ascii="Times New Roman" w:hAnsi="Times New Roman" w:cs="Times New Roman"/>
                <w:bCs/>
                <w:snapToGrid w:val="0"/>
                <w:lang w:val="be-BY"/>
              </w:rPr>
              <w:t>ауыл биләмәһе</w:t>
            </w:r>
          </w:p>
          <w:p w:rsidR="002B6496" w:rsidRPr="00716D9C" w:rsidRDefault="002B649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lang w:val="be-BY"/>
              </w:rPr>
            </w:pPr>
            <w:r w:rsidRPr="00716D9C">
              <w:rPr>
                <w:rFonts w:ascii="Times New Roman" w:hAnsi="Times New Roman" w:cs="Times New Roman"/>
                <w:bCs/>
                <w:snapToGrid w:val="0"/>
                <w:lang w:val="be-BY"/>
              </w:rPr>
              <w:t>хакимияте</w:t>
            </w:r>
          </w:p>
          <w:p w:rsidR="002B6496" w:rsidRPr="00716D9C" w:rsidRDefault="002B649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716D9C">
              <w:rPr>
                <w:rFonts w:ascii="Times New Roman" w:hAnsi="Times New Roman" w:cs="Times New Roman"/>
                <w:bCs/>
                <w:lang w:val="be-BY"/>
              </w:rPr>
              <w:t>452722, Иске Богазы ауылы</w:t>
            </w:r>
          </w:p>
          <w:p w:rsidR="002B6496" w:rsidRPr="00716D9C" w:rsidRDefault="002B649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716D9C">
              <w:rPr>
                <w:rFonts w:ascii="Times New Roman" w:hAnsi="Times New Roman" w:cs="Times New Roman"/>
                <w:lang w:val="be-BY"/>
              </w:rPr>
              <w:t>Үҙәк урамы, 53</w:t>
            </w:r>
            <w:r w:rsidRPr="00716D9C">
              <w:rPr>
                <w:rFonts w:ascii="Times New Roman" w:hAnsi="Times New Roman" w:cs="Times New Roman"/>
              </w:rPr>
              <w:t>/4</w:t>
            </w:r>
          </w:p>
          <w:p w:rsidR="002B6496" w:rsidRPr="00716D9C" w:rsidRDefault="002B649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D9C">
              <w:rPr>
                <w:rFonts w:ascii="Times New Roman" w:hAnsi="Times New Roman" w:cs="Times New Roman"/>
              </w:rPr>
              <w:t>Тел2-91-83</w:t>
            </w:r>
          </w:p>
          <w:p w:rsidR="002B6496" w:rsidRPr="00CE0FDA" w:rsidRDefault="002B649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9C">
              <w:rPr>
                <w:rFonts w:ascii="Times New Roman" w:hAnsi="Times New Roman" w:cs="Times New Roman"/>
              </w:rPr>
              <w:t>ИНН 0216006580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B6496" w:rsidRPr="00CE0FDA" w:rsidRDefault="002B649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96" w:rsidRPr="00CE0FDA" w:rsidRDefault="002B649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F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7B7FF2" wp14:editId="5AE84A45">
                  <wp:extent cx="857250" cy="1028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B6496" w:rsidRPr="00716D9C" w:rsidRDefault="002B6496" w:rsidP="0049626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716D9C">
              <w:rPr>
                <w:bCs/>
                <w:sz w:val="22"/>
                <w:szCs w:val="22"/>
              </w:rPr>
              <w:t>Республика Башкортостан</w:t>
            </w:r>
          </w:p>
          <w:p w:rsidR="002B6496" w:rsidRPr="00716D9C" w:rsidRDefault="002B6496" w:rsidP="0049626B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716D9C">
              <w:rPr>
                <w:bCs/>
                <w:sz w:val="22"/>
                <w:szCs w:val="22"/>
              </w:rPr>
              <w:t>Администрация</w:t>
            </w:r>
          </w:p>
          <w:p w:rsidR="002B6496" w:rsidRPr="00716D9C" w:rsidRDefault="002B6496" w:rsidP="0049626B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716D9C">
              <w:rPr>
                <w:bCs/>
                <w:sz w:val="22"/>
                <w:szCs w:val="22"/>
              </w:rPr>
              <w:t>сельского поселения</w:t>
            </w:r>
          </w:p>
          <w:p w:rsidR="002B6496" w:rsidRPr="00716D9C" w:rsidRDefault="002B6496" w:rsidP="0049626B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6D9C">
              <w:rPr>
                <w:bCs/>
                <w:sz w:val="22"/>
                <w:szCs w:val="22"/>
              </w:rPr>
              <w:t>Арслановский</w:t>
            </w:r>
            <w:proofErr w:type="spellEnd"/>
            <w:r w:rsidRPr="00716D9C">
              <w:rPr>
                <w:bCs/>
                <w:sz w:val="22"/>
                <w:szCs w:val="22"/>
              </w:rPr>
              <w:t xml:space="preserve"> сельсовет</w:t>
            </w:r>
          </w:p>
          <w:p w:rsidR="002B6496" w:rsidRPr="00716D9C" w:rsidRDefault="002B6496" w:rsidP="0049626B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716D9C">
              <w:rPr>
                <w:bCs/>
                <w:sz w:val="22"/>
                <w:szCs w:val="22"/>
              </w:rPr>
              <w:t>муниципального района</w:t>
            </w:r>
          </w:p>
          <w:p w:rsidR="002B6496" w:rsidRPr="00716D9C" w:rsidRDefault="002B6496" w:rsidP="0049626B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6D9C">
              <w:rPr>
                <w:bCs/>
                <w:sz w:val="22"/>
                <w:szCs w:val="22"/>
              </w:rPr>
              <w:t>Буздякский</w:t>
            </w:r>
            <w:proofErr w:type="spellEnd"/>
            <w:r w:rsidRPr="00716D9C">
              <w:rPr>
                <w:bCs/>
                <w:sz w:val="22"/>
                <w:szCs w:val="22"/>
              </w:rPr>
              <w:t xml:space="preserve"> район</w:t>
            </w:r>
          </w:p>
          <w:p w:rsidR="002B6496" w:rsidRPr="00716D9C" w:rsidRDefault="002B6496" w:rsidP="0049626B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716D9C">
              <w:rPr>
                <w:bCs/>
                <w:sz w:val="22"/>
                <w:szCs w:val="22"/>
              </w:rPr>
              <w:t xml:space="preserve">452722, с. Старые </w:t>
            </w:r>
            <w:proofErr w:type="spellStart"/>
            <w:r w:rsidRPr="00716D9C">
              <w:rPr>
                <w:bCs/>
                <w:sz w:val="22"/>
                <w:szCs w:val="22"/>
              </w:rPr>
              <w:t>Богады</w:t>
            </w:r>
            <w:proofErr w:type="spellEnd"/>
          </w:p>
          <w:p w:rsidR="002B6496" w:rsidRPr="00716D9C" w:rsidRDefault="002B6496" w:rsidP="0049626B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16D9C">
              <w:rPr>
                <w:bCs/>
                <w:sz w:val="22"/>
                <w:szCs w:val="22"/>
              </w:rPr>
              <w:t>Ул.Центральная</w:t>
            </w:r>
            <w:proofErr w:type="spellEnd"/>
            <w:r w:rsidRPr="00716D9C">
              <w:rPr>
                <w:bCs/>
                <w:sz w:val="22"/>
                <w:szCs w:val="22"/>
              </w:rPr>
              <w:t>, 53/4</w:t>
            </w:r>
          </w:p>
          <w:p w:rsidR="002B6496" w:rsidRPr="00716D9C" w:rsidRDefault="002B6496" w:rsidP="0049626B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716D9C">
              <w:rPr>
                <w:bCs/>
                <w:sz w:val="22"/>
                <w:szCs w:val="22"/>
              </w:rPr>
              <w:t>Тел. 2 -91-83</w:t>
            </w:r>
          </w:p>
          <w:p w:rsidR="002B6496" w:rsidRPr="00716D9C" w:rsidRDefault="002B6496" w:rsidP="0049626B">
            <w:pPr>
              <w:pStyle w:val="a3"/>
              <w:spacing w:after="0"/>
              <w:jc w:val="center"/>
            </w:pPr>
            <w:hyperlink r:id="rId6" w:history="1">
              <w:r w:rsidRPr="005D6779">
                <w:rPr>
                  <w:rStyle w:val="a5"/>
                  <w:bCs/>
                  <w:sz w:val="22"/>
                  <w:szCs w:val="22"/>
                  <w:lang w:val="en-US"/>
                </w:rPr>
                <w:t>irina</w:t>
              </w:r>
              <w:r w:rsidRPr="005D6779">
                <w:rPr>
                  <w:rStyle w:val="a5"/>
                  <w:bCs/>
                  <w:sz w:val="22"/>
                  <w:szCs w:val="22"/>
                </w:rPr>
                <w:t>-</w:t>
              </w:r>
              <w:r w:rsidRPr="005D6779">
                <w:rPr>
                  <w:rStyle w:val="a5"/>
                  <w:bCs/>
                  <w:sz w:val="22"/>
                  <w:szCs w:val="22"/>
                  <w:lang w:val="en-US"/>
                </w:rPr>
                <w:t>zin</w:t>
              </w:r>
              <w:r w:rsidRPr="005D6779">
                <w:rPr>
                  <w:rStyle w:val="a5"/>
                  <w:bCs/>
                  <w:sz w:val="22"/>
                  <w:szCs w:val="22"/>
                </w:rPr>
                <w:t>@</w:t>
              </w:r>
              <w:r w:rsidRPr="005D6779">
                <w:rPr>
                  <w:rStyle w:val="a5"/>
                  <w:bCs/>
                  <w:sz w:val="22"/>
                  <w:szCs w:val="22"/>
                  <w:lang w:val="en-US"/>
                </w:rPr>
                <w:t>mail</w:t>
              </w:r>
              <w:r w:rsidRPr="005D6779">
                <w:rPr>
                  <w:rStyle w:val="a5"/>
                  <w:bCs/>
                  <w:sz w:val="22"/>
                  <w:szCs w:val="22"/>
                </w:rPr>
                <w:t>.</w:t>
              </w:r>
              <w:proofErr w:type="spellStart"/>
              <w:r w:rsidRPr="005D6779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2B6496" w:rsidRPr="00CE0FDA" w:rsidRDefault="002B6496" w:rsidP="002B6496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7" w:type="dxa"/>
        <w:tblLook w:val="01E0" w:firstRow="1" w:lastRow="1" w:firstColumn="1" w:lastColumn="1" w:noHBand="0" w:noVBand="0"/>
      </w:tblPr>
      <w:tblGrid>
        <w:gridCol w:w="4327"/>
        <w:gridCol w:w="1283"/>
        <w:gridCol w:w="4217"/>
      </w:tblGrid>
      <w:tr w:rsidR="002B6496" w:rsidRPr="00CE0FDA" w:rsidTr="0049626B">
        <w:trPr>
          <w:trHeight w:val="1013"/>
        </w:trPr>
        <w:tc>
          <w:tcPr>
            <w:tcW w:w="4327" w:type="dxa"/>
          </w:tcPr>
          <w:p w:rsidR="002B6496" w:rsidRPr="00CE0FDA" w:rsidRDefault="002B6496" w:rsidP="0049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0F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 А Р А Р</w:t>
            </w:r>
          </w:p>
          <w:p w:rsidR="002B6496" w:rsidRPr="00CE0FDA" w:rsidRDefault="002B649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B6496" w:rsidRPr="00CE0FDA" w:rsidRDefault="002B6496" w:rsidP="0049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DA">
              <w:rPr>
                <w:rFonts w:ascii="Times New Roman" w:hAnsi="Times New Roman" w:cs="Times New Roman"/>
                <w:sz w:val="24"/>
                <w:szCs w:val="24"/>
              </w:rPr>
              <w:t>«21» январь 2020 й.</w:t>
            </w:r>
          </w:p>
          <w:p w:rsidR="002B6496" w:rsidRPr="00CE0FDA" w:rsidRDefault="002B649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B6496" w:rsidRPr="00CE0FDA" w:rsidRDefault="002B649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96" w:rsidRPr="00CE0FDA" w:rsidRDefault="002B649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96" w:rsidRPr="00CE0FDA" w:rsidRDefault="002B6496" w:rsidP="0049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DA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217" w:type="dxa"/>
            <w:hideMark/>
          </w:tcPr>
          <w:p w:rsidR="002B6496" w:rsidRPr="00CE0FDA" w:rsidRDefault="002B6496" w:rsidP="0049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DA">
              <w:rPr>
                <w:rFonts w:ascii="Times New Roman" w:hAnsi="Times New Roman" w:cs="Times New Roman"/>
                <w:sz w:val="24"/>
                <w:szCs w:val="24"/>
              </w:rPr>
              <w:t xml:space="preserve">    П О С Т А Н О В Л Е Н И Е</w:t>
            </w:r>
          </w:p>
          <w:p w:rsidR="002B6496" w:rsidRPr="00CE0FDA" w:rsidRDefault="002B6496" w:rsidP="0049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96" w:rsidRPr="00CE0FDA" w:rsidRDefault="002B649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DA">
              <w:rPr>
                <w:rFonts w:ascii="Times New Roman" w:hAnsi="Times New Roman" w:cs="Times New Roman"/>
                <w:sz w:val="24"/>
                <w:szCs w:val="24"/>
              </w:rPr>
              <w:t>« 21» января   2020 г.</w:t>
            </w:r>
          </w:p>
        </w:tc>
      </w:tr>
    </w:tbl>
    <w:p w:rsidR="002B6496" w:rsidRDefault="002B6496" w:rsidP="002B6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6496" w:rsidRPr="006F5C98" w:rsidRDefault="002B6496" w:rsidP="002B649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5C98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6F5C98">
        <w:rPr>
          <w:rFonts w:ascii="Times New Roman" w:hAnsi="Times New Roman" w:cs="Times New Roman"/>
          <w:b/>
          <w:sz w:val="28"/>
          <w:szCs w:val="28"/>
        </w:rPr>
        <w:t>утверждении  Положения</w:t>
      </w:r>
      <w:proofErr w:type="gramEnd"/>
      <w:r w:rsidRPr="006F5C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F5C9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экспертной комиссии </w:t>
      </w:r>
      <w:r w:rsidRPr="006F5C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5C9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6F5C98">
        <w:rPr>
          <w:rFonts w:ascii="Times New Roman" w:eastAsia="Times New Roman" w:hAnsi="Times New Roman" w:cs="Times New Roman"/>
          <w:b/>
          <w:sz w:val="28"/>
          <w:szCs w:val="28"/>
        </w:rPr>
        <w:t>Арслановский</w:t>
      </w:r>
      <w:proofErr w:type="spellEnd"/>
      <w:r w:rsidRPr="006F5C98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муниципаль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ного района</w:t>
      </w:r>
      <w:r w:rsidRPr="006F5C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C98">
        <w:rPr>
          <w:rFonts w:ascii="Times New Roman" w:eastAsia="Times New Roman" w:hAnsi="Times New Roman" w:cs="Times New Roman"/>
          <w:b/>
          <w:sz w:val="28"/>
          <w:szCs w:val="28"/>
        </w:rPr>
        <w:t>Буздякский</w:t>
      </w:r>
      <w:proofErr w:type="spellEnd"/>
      <w:r w:rsidRPr="006F5C9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2B6496" w:rsidRPr="006F5C98" w:rsidRDefault="002B6496" w:rsidP="002B6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496" w:rsidRPr="004D7257" w:rsidRDefault="002B6496" w:rsidP="002B6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257">
        <w:rPr>
          <w:rFonts w:ascii="Times New Roman" w:hAnsi="Times New Roman" w:cs="Times New Roman"/>
          <w:sz w:val="28"/>
          <w:szCs w:val="28"/>
        </w:rPr>
        <w:t>Руководствуясь ч.6 ст.43 Федерального закона от 06 октября 2003 года №131- 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в соответствии с подпунктом 9</w:t>
      </w:r>
      <w:r w:rsidRPr="004D7257">
        <w:rPr>
          <w:rFonts w:ascii="Times New Roman" w:hAnsi="Times New Roman" w:cs="Times New Roman"/>
          <w:sz w:val="28"/>
          <w:szCs w:val="28"/>
        </w:rPr>
        <w:t xml:space="preserve">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Уставом сельского поселения </w:t>
      </w:r>
      <w:proofErr w:type="spellStart"/>
      <w:r w:rsidRPr="004D7257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D72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4D7257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4D7257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4D725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2B6496" w:rsidRDefault="002B6496" w:rsidP="002B6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 xml:space="preserve"> </w:t>
      </w:r>
      <w:r w:rsidRPr="006F5C9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B6496" w:rsidRPr="006F5C98" w:rsidRDefault="002B6496" w:rsidP="002B6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496" w:rsidRPr="006F5C98" w:rsidRDefault="002B6496" w:rsidP="002B6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 xml:space="preserve">     </w:t>
      </w:r>
      <w:r w:rsidRPr="006F5C98">
        <w:rPr>
          <w:rFonts w:ascii="Times New Roman" w:hAnsi="Times New Roman" w:cs="Times New Roman"/>
          <w:sz w:val="28"/>
          <w:szCs w:val="28"/>
        </w:rPr>
        <w:tab/>
        <w:t>1. Утвердить Положение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 экспертной комиссии</w:t>
      </w:r>
      <w:r w:rsidRPr="006F5C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5C9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Pr="006F5C98">
        <w:rPr>
          <w:rFonts w:ascii="Times New Roman" w:eastAsia="Times New Roman" w:hAnsi="Times New Roman" w:cs="Times New Roman"/>
          <w:sz w:val="28"/>
          <w:szCs w:val="28"/>
        </w:rPr>
        <w:t>Арслановский</w:t>
      </w:r>
      <w:proofErr w:type="spellEnd"/>
      <w:r w:rsidRPr="006F5C98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6F5C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F5C98"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 w:rsidRPr="006F5C9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2B6496" w:rsidRPr="006F5C98" w:rsidRDefault="002B6496" w:rsidP="002B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6F5C98">
        <w:rPr>
          <w:rFonts w:ascii="Times New Roman" w:hAnsi="Times New Roman" w:cs="Times New Roman"/>
          <w:spacing w:val="3"/>
          <w:sz w:val="28"/>
          <w:szCs w:val="28"/>
        </w:rPr>
        <w:t xml:space="preserve">Обнародовать настоящее </w:t>
      </w:r>
      <w:r w:rsidRPr="006F5C98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на информационном стенде и </w:t>
      </w:r>
      <w:r w:rsidRPr="006F5C98">
        <w:rPr>
          <w:rFonts w:ascii="Times New Roman" w:hAnsi="Times New Roman" w:cs="Times New Roman"/>
          <w:spacing w:val="6"/>
          <w:sz w:val="28"/>
          <w:szCs w:val="28"/>
        </w:rPr>
        <w:t xml:space="preserve">официальном сайте сельского поселения </w:t>
      </w:r>
      <w:proofErr w:type="spellStart"/>
      <w:r w:rsidRPr="006F5C98">
        <w:rPr>
          <w:rFonts w:ascii="Times New Roman" w:hAnsi="Times New Roman" w:cs="Times New Roman"/>
          <w:spacing w:val="6"/>
          <w:sz w:val="28"/>
          <w:szCs w:val="28"/>
        </w:rPr>
        <w:t>Арслановский</w:t>
      </w:r>
      <w:proofErr w:type="spellEnd"/>
      <w:r w:rsidRPr="006F5C98">
        <w:rPr>
          <w:rFonts w:ascii="Times New Roman" w:hAnsi="Times New Roman" w:cs="Times New Roman"/>
          <w:spacing w:val="6"/>
          <w:sz w:val="28"/>
          <w:szCs w:val="28"/>
        </w:rPr>
        <w:t xml:space="preserve"> сельсовет муниципального района </w:t>
      </w:r>
      <w:proofErr w:type="spellStart"/>
      <w:r w:rsidRPr="006F5C98">
        <w:rPr>
          <w:rFonts w:ascii="Times New Roman" w:hAnsi="Times New Roman" w:cs="Times New Roman"/>
          <w:spacing w:val="6"/>
          <w:sz w:val="28"/>
          <w:szCs w:val="28"/>
        </w:rPr>
        <w:t>Буздякский</w:t>
      </w:r>
      <w:proofErr w:type="spellEnd"/>
      <w:r w:rsidRPr="006F5C98">
        <w:rPr>
          <w:rFonts w:ascii="Times New Roman" w:hAnsi="Times New Roman" w:cs="Times New Roman"/>
          <w:spacing w:val="6"/>
          <w:sz w:val="28"/>
          <w:szCs w:val="28"/>
        </w:rPr>
        <w:t xml:space="preserve"> район Республики Башкортостан</w:t>
      </w:r>
      <w:r w:rsidRPr="006F5C98">
        <w:rPr>
          <w:rFonts w:ascii="Times New Roman" w:hAnsi="Times New Roman" w:cs="Times New Roman"/>
          <w:spacing w:val="11"/>
          <w:sz w:val="28"/>
          <w:szCs w:val="28"/>
        </w:rPr>
        <w:t xml:space="preserve"> в сети Интернет.</w:t>
      </w:r>
    </w:p>
    <w:p w:rsidR="002B6496" w:rsidRPr="006F5C98" w:rsidRDefault="002B6496" w:rsidP="002B6496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6F5C98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2B6496" w:rsidRPr="006F5C98" w:rsidRDefault="002B6496" w:rsidP="002B6496">
      <w:pPr>
        <w:widowControl w:val="0"/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C98">
        <w:rPr>
          <w:rFonts w:ascii="Times New Roman" w:hAnsi="Times New Roman" w:cs="Times New Roman"/>
          <w:bCs/>
          <w:sz w:val="28"/>
          <w:szCs w:val="28"/>
        </w:rPr>
        <w:t>4. Контроль над исполнением настоящего постановления оставляю за собой.</w:t>
      </w:r>
    </w:p>
    <w:p w:rsidR="002B6496" w:rsidRPr="006F5C98" w:rsidRDefault="002B6496" w:rsidP="002B6496">
      <w:pPr>
        <w:widowControl w:val="0"/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496" w:rsidRPr="006F5C98" w:rsidRDefault="002B6496" w:rsidP="002B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B6496" w:rsidRPr="006F5C98" w:rsidRDefault="002B6496" w:rsidP="002B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C98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6F5C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B6496" w:rsidRPr="006F5C98" w:rsidRDefault="002B6496" w:rsidP="002B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9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B6496" w:rsidRPr="006F5C98" w:rsidRDefault="002B6496" w:rsidP="002B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C98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6F5C98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6F5C98">
        <w:rPr>
          <w:rFonts w:ascii="Times New Roman" w:hAnsi="Times New Roman" w:cs="Times New Roman"/>
          <w:sz w:val="28"/>
          <w:szCs w:val="28"/>
        </w:rPr>
        <w:t xml:space="preserve">РБ:   </w:t>
      </w:r>
      <w:proofErr w:type="gramEnd"/>
      <w:r w:rsidRPr="006F5C9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В.К.Хафизов</w:t>
      </w:r>
      <w:proofErr w:type="spellEnd"/>
      <w:r w:rsidRPr="006F5C9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96" w:rsidRDefault="002B6496" w:rsidP="002B6496">
      <w:pPr>
        <w:spacing w:after="0"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Утверждено </w:t>
      </w:r>
    </w:p>
    <w:p w:rsidR="002B6496" w:rsidRDefault="002B6496" w:rsidP="002B6496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Постановлением  Администрации</w:t>
      </w:r>
      <w:proofErr w:type="gramEnd"/>
    </w:p>
    <w:p w:rsidR="002B6496" w:rsidRDefault="002B6496" w:rsidP="002B6496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СП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Арслановский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сельсовет</w:t>
      </w:r>
    </w:p>
    <w:p w:rsidR="002B6496" w:rsidRDefault="002B6496" w:rsidP="002B6496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от «21» января 2020 г. № 3</w:t>
      </w:r>
    </w:p>
    <w:p w:rsidR="002B6496" w:rsidRDefault="002B6496" w:rsidP="002B6496">
      <w:pPr>
        <w:pStyle w:val="10"/>
        <w:keepNext/>
        <w:keepLines/>
        <w:shd w:val="clear" w:color="auto" w:fill="auto"/>
        <w:spacing w:after="0" w:line="240" w:lineRule="auto"/>
        <w:ind w:right="1200"/>
        <w:jc w:val="center"/>
        <w:rPr>
          <w:rFonts w:ascii="Times New Roman" w:hAnsi="Times New Roman" w:cs="Times New Roman"/>
          <w:sz w:val="28"/>
          <w:szCs w:val="28"/>
        </w:rPr>
      </w:pPr>
    </w:p>
    <w:p w:rsidR="002B6496" w:rsidRDefault="002B6496" w:rsidP="002B6496">
      <w:pPr>
        <w:pStyle w:val="10"/>
        <w:keepNext/>
        <w:keepLines/>
        <w:shd w:val="clear" w:color="auto" w:fill="auto"/>
        <w:spacing w:after="0" w:line="240" w:lineRule="auto"/>
        <w:ind w:right="1200"/>
        <w:jc w:val="center"/>
        <w:rPr>
          <w:rFonts w:ascii="Times New Roman" w:hAnsi="Times New Roman" w:cs="Times New Roman"/>
          <w:sz w:val="28"/>
          <w:szCs w:val="28"/>
        </w:rPr>
      </w:pPr>
    </w:p>
    <w:p w:rsidR="002B6496" w:rsidRDefault="002B6496" w:rsidP="002B6496">
      <w:pPr>
        <w:pStyle w:val="10"/>
        <w:keepNext/>
        <w:keepLines/>
        <w:shd w:val="clear" w:color="auto" w:fill="auto"/>
        <w:spacing w:after="0" w:line="240" w:lineRule="auto"/>
        <w:ind w:right="1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B6496" w:rsidRDefault="002B6496" w:rsidP="002B6496">
      <w:pPr>
        <w:pStyle w:val="10"/>
        <w:keepNext/>
        <w:keepLines/>
        <w:shd w:val="clear" w:color="auto" w:fill="auto"/>
        <w:spacing w:after="0" w:line="240" w:lineRule="auto"/>
        <w:ind w:right="1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экспертной комиссии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B6496" w:rsidRDefault="002B6496" w:rsidP="002B64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B6496" w:rsidRDefault="002B6496" w:rsidP="002B64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1" w:name="bookmark1"/>
      <w:r>
        <w:rPr>
          <w:rFonts w:ascii="Times New Roman" w:hAnsi="Times New Roman" w:cs="Times New Roman"/>
        </w:rPr>
        <w:t xml:space="preserve">  </w:t>
      </w:r>
      <w:bookmarkEnd w:id="1"/>
      <w:r>
        <w:rPr>
          <w:rFonts w:ascii="Times New Roman" w:hAnsi="Times New Roman" w:cs="Times New Roman"/>
        </w:rPr>
        <w:t xml:space="preserve"> </w:t>
      </w:r>
    </w:p>
    <w:p w:rsidR="002B6496" w:rsidRDefault="002B6496" w:rsidP="002B64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bookmarkStart w:id="2" w:name="bookmark2"/>
      <w:r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2"/>
    </w:p>
    <w:p w:rsidR="002B6496" w:rsidRDefault="002B6496" w:rsidP="002B6496">
      <w:pPr>
        <w:pStyle w:val="30"/>
        <w:keepNext/>
        <w:keepLines/>
        <w:shd w:val="clear" w:color="auto" w:fill="auto"/>
        <w:tabs>
          <w:tab w:val="left" w:pos="1050"/>
        </w:tabs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spacing w:after="0" w:line="240" w:lineRule="auto"/>
        <w:ind w:left="800" w:hanging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Положение об экспертной комиссии организации (далее - Примерное положение)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 (Собрание законодательства Российской Федерации, 2016, № 26, ст. 4034).</w:t>
      </w:r>
    </w:p>
    <w:p w:rsidR="002B6496" w:rsidRDefault="002B6496" w:rsidP="002B6496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left="800" w:hanging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комиссия организации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2B6496" w:rsidRDefault="002B6496" w:rsidP="002B6496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left="800" w:hanging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  положения, утвержденного руководителем организации.</w:t>
      </w:r>
    </w:p>
    <w:p w:rsidR="002B6496" w:rsidRDefault="002B6496" w:rsidP="002B6496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- с экспертно-проверочной комиссией уполномоченного органа исполнительной власти субъекта Российской Федерации в области архивного дела (далее - ЭПК) или государственным (муниципальным) архивом в случае наделения его соответствующими полномочиями.</w:t>
      </w:r>
    </w:p>
    <w:p w:rsidR="002B6496" w:rsidRDefault="002B6496" w:rsidP="002B6496">
      <w:pPr>
        <w:widowControl w:val="0"/>
        <w:numPr>
          <w:ilvl w:val="0"/>
          <w:numId w:val="2"/>
        </w:numPr>
        <w:tabs>
          <w:tab w:val="left" w:pos="838"/>
        </w:tabs>
        <w:spacing w:after="0" w:line="240" w:lineRule="auto"/>
        <w:ind w:left="800" w:hanging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ЭК определяется приказом руководителя организации.</w:t>
      </w:r>
    </w:p>
    <w:p w:rsidR="002B6496" w:rsidRDefault="002B6496" w:rsidP="002B6496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2B6496" w:rsidRDefault="002B6496" w:rsidP="002B6496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ЭК назначается один из заместителей руководителя организации.</w:t>
      </w:r>
    </w:p>
    <w:p w:rsidR="002B6496" w:rsidRDefault="002B6496" w:rsidP="002B6496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left="800" w:hanging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ЭК руководствуется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2291, № 31, ст. 4196; 2013, № 7, ст. 611; 2014, № 40, ст. 5320; 2015, № 48, ст. 6723; 2016, № 10, ст. 1317, № 22, ст. 3097; 2017, № 25, ст. 3596; 2018, №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2B6496" w:rsidRDefault="002B6496" w:rsidP="002B64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Функции ЭК</w:t>
      </w:r>
    </w:p>
    <w:p w:rsidR="002B6496" w:rsidRDefault="002B6496" w:rsidP="002B6496">
      <w:pPr>
        <w:pStyle w:val="30"/>
        <w:keepNext/>
        <w:keepLines/>
        <w:shd w:val="clear" w:color="auto" w:fill="auto"/>
        <w:tabs>
          <w:tab w:val="left" w:pos="1122"/>
        </w:tabs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комиссия осуществляет следующие функции:</w:t>
      </w:r>
    </w:p>
    <w:p w:rsidR="002B6496" w:rsidRDefault="002B6496" w:rsidP="002B6496">
      <w:pPr>
        <w:widowControl w:val="0"/>
        <w:numPr>
          <w:ilvl w:val="1"/>
          <w:numId w:val="2"/>
        </w:numPr>
        <w:tabs>
          <w:tab w:val="left" w:pos="1295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ежегодный отбор дел, образующихся в деятельности организации, для хранения и уничтожения.</w:t>
      </w:r>
    </w:p>
    <w:p w:rsidR="002B6496" w:rsidRDefault="002B6496" w:rsidP="002B6496">
      <w:pPr>
        <w:widowControl w:val="0"/>
        <w:numPr>
          <w:ilvl w:val="1"/>
          <w:numId w:val="2"/>
        </w:numPr>
        <w:tabs>
          <w:tab w:val="left" w:pos="1286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и принимает решения о согласовании:</w:t>
      </w:r>
    </w:p>
    <w:p w:rsidR="002B6496" w:rsidRDefault="002B6496" w:rsidP="002B6496">
      <w:pPr>
        <w:tabs>
          <w:tab w:val="left" w:pos="1113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описей дел постоянного хранения управленческой и иных видов документации;</w:t>
      </w:r>
    </w:p>
    <w:p w:rsidR="002B6496" w:rsidRDefault="002B6496" w:rsidP="002B6496">
      <w:pPr>
        <w:tabs>
          <w:tab w:val="left" w:pos="1113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2B6496" w:rsidRDefault="002B6496" w:rsidP="002B6496">
      <w:pPr>
        <w:tabs>
          <w:tab w:val="left" w:pos="1113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описей дел по личному составу;</w:t>
      </w:r>
    </w:p>
    <w:p w:rsidR="002B6496" w:rsidRDefault="002B6496" w:rsidP="002B6496">
      <w:pPr>
        <w:tabs>
          <w:tab w:val="left" w:pos="1098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описей дел временных (свыше 10 лет) сроков хранения;</w:t>
      </w:r>
    </w:p>
    <w:p w:rsidR="002B6496" w:rsidRDefault="002B6496" w:rsidP="002B6496">
      <w:pPr>
        <w:tabs>
          <w:tab w:val="left" w:pos="1127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ab/>
        <w:t>номенклатуры дел организации;</w:t>
      </w:r>
    </w:p>
    <w:p w:rsidR="002B6496" w:rsidRDefault="002B6496" w:rsidP="002B6496">
      <w:pPr>
        <w:tabs>
          <w:tab w:val="left" w:pos="1127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ab/>
        <w:t>актов о выделении к уничтожению документов, не подлежащих хранению;</w:t>
      </w:r>
    </w:p>
    <w:p w:rsidR="002B6496" w:rsidRDefault="002B6496" w:rsidP="002B6496">
      <w:pPr>
        <w:tabs>
          <w:tab w:val="left" w:pos="1170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ab/>
        <w:t>актов об утрате документов;</w:t>
      </w:r>
    </w:p>
    <w:p w:rsidR="002B6496" w:rsidRDefault="002B6496" w:rsidP="002B6496">
      <w:pPr>
        <w:tabs>
          <w:tab w:val="left" w:pos="1170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ab/>
        <w:t>актов о неисправимом повреждении архивных документов;</w:t>
      </w:r>
    </w:p>
    <w:p w:rsidR="002B6496" w:rsidRDefault="002B6496" w:rsidP="002B6496">
      <w:pPr>
        <w:tabs>
          <w:tab w:val="left" w:pos="1253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Росархиве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6496" w:rsidRDefault="002B6496" w:rsidP="002B6496">
      <w:pPr>
        <w:tabs>
          <w:tab w:val="left" w:pos="1118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</w:t>
      </w:r>
      <w:r>
        <w:rPr>
          <w:rFonts w:ascii="Times New Roman" w:hAnsi="Times New Roman" w:cs="Times New Roman"/>
          <w:sz w:val="24"/>
          <w:szCs w:val="24"/>
        </w:rPr>
        <w:tab/>
        <w:t>проектов локальных нормативных актов и методических документов организации по делопроизводству и архивному делу.</w:t>
      </w:r>
    </w:p>
    <w:p w:rsidR="002B6496" w:rsidRDefault="002B6496" w:rsidP="002B6496">
      <w:pPr>
        <w:widowControl w:val="0"/>
        <w:numPr>
          <w:ilvl w:val="1"/>
          <w:numId w:val="2"/>
        </w:numPr>
        <w:tabs>
          <w:tab w:val="left" w:pos="1434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- архив организации)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2B6496" w:rsidRDefault="002B6496" w:rsidP="002B6496">
      <w:pPr>
        <w:widowControl w:val="0"/>
        <w:numPr>
          <w:ilvl w:val="1"/>
          <w:numId w:val="2"/>
        </w:numPr>
        <w:tabs>
          <w:tab w:val="left" w:pos="1290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ЭК описи дел по личному составу, номенклатуру дел организации.</w:t>
      </w:r>
    </w:p>
    <w:p w:rsidR="002B6496" w:rsidRDefault="002B6496" w:rsidP="002B6496">
      <w:pPr>
        <w:widowControl w:val="0"/>
        <w:numPr>
          <w:ilvl w:val="1"/>
          <w:numId w:val="2"/>
        </w:numPr>
        <w:tabs>
          <w:tab w:val="left" w:pos="1290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2B6496" w:rsidRDefault="002B6496" w:rsidP="002B6496">
      <w:pPr>
        <w:widowControl w:val="0"/>
        <w:numPr>
          <w:ilvl w:val="1"/>
          <w:numId w:val="2"/>
        </w:numPr>
        <w:tabs>
          <w:tab w:val="left" w:pos="1429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2B6496" w:rsidRDefault="002B6496" w:rsidP="002B64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35"/>
        </w:tabs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ЭК</w:t>
      </w:r>
    </w:p>
    <w:p w:rsidR="002B6496" w:rsidRDefault="002B6496" w:rsidP="002B6496">
      <w:pPr>
        <w:pStyle w:val="30"/>
        <w:keepNext/>
        <w:keepLines/>
        <w:shd w:val="clear" w:color="auto" w:fill="auto"/>
        <w:tabs>
          <w:tab w:val="left" w:pos="1235"/>
        </w:tabs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 имеет право:</w:t>
      </w:r>
    </w:p>
    <w:p w:rsidR="002B6496" w:rsidRDefault="002B6496" w:rsidP="002B6496">
      <w:pPr>
        <w:widowControl w:val="0"/>
        <w:numPr>
          <w:ilvl w:val="1"/>
          <w:numId w:val="2"/>
        </w:numPr>
        <w:tabs>
          <w:tab w:val="left" w:pos="1290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2B6496" w:rsidRDefault="002B6496" w:rsidP="002B6496">
      <w:pPr>
        <w:widowControl w:val="0"/>
        <w:numPr>
          <w:ilvl w:val="1"/>
          <w:numId w:val="2"/>
        </w:numPr>
        <w:tabs>
          <w:tab w:val="left" w:pos="1286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руководителей структурных подразделений:</w:t>
      </w:r>
    </w:p>
    <w:p w:rsidR="002B6496" w:rsidRDefault="002B6496" w:rsidP="002B6496">
      <w:pPr>
        <w:tabs>
          <w:tab w:val="left" w:pos="1235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2B6496" w:rsidRDefault="002B6496" w:rsidP="002B6496">
      <w:pPr>
        <w:tabs>
          <w:tab w:val="left" w:pos="1235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hAnsi="Times New Roman" w:cs="Times New Roman"/>
          <w:sz w:val="24"/>
          <w:szCs w:val="24"/>
        </w:rPr>
        <w:tab/>
        <w:t>предложения и заключения, необходимые для определения сроков хранения документов.</w:t>
      </w:r>
    </w:p>
    <w:p w:rsidR="002B6496" w:rsidRDefault="002B6496" w:rsidP="002B6496">
      <w:pPr>
        <w:widowControl w:val="0"/>
        <w:numPr>
          <w:ilvl w:val="1"/>
          <w:numId w:val="2"/>
        </w:numPr>
        <w:tabs>
          <w:tab w:val="left" w:pos="1295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Заслушивать на своих заседаниях руководителей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2B6496" w:rsidRDefault="002B6496" w:rsidP="002B6496">
      <w:pPr>
        <w:widowControl w:val="0"/>
        <w:numPr>
          <w:ilvl w:val="1"/>
          <w:numId w:val="2"/>
        </w:num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Приглашать на заседания ЭК в качестве консультантов и экспертов представителей научных, общественных и иных организаций.</w:t>
      </w:r>
    </w:p>
    <w:p w:rsidR="002B6496" w:rsidRDefault="002B6496" w:rsidP="002B6496">
      <w:pPr>
        <w:widowControl w:val="0"/>
        <w:numPr>
          <w:ilvl w:val="1"/>
          <w:numId w:val="2"/>
        </w:num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2B6496" w:rsidRDefault="002B6496" w:rsidP="002B6496">
      <w:pPr>
        <w:widowControl w:val="0"/>
        <w:numPr>
          <w:ilvl w:val="1"/>
          <w:numId w:val="2"/>
        </w:numPr>
        <w:tabs>
          <w:tab w:val="left" w:pos="1429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руководство организации по вопросам, относящимся к компетенции ЭК.</w:t>
      </w:r>
    </w:p>
    <w:p w:rsidR="002B6496" w:rsidRDefault="002B6496" w:rsidP="002B64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35"/>
        </w:tabs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ЭК</w:t>
      </w:r>
    </w:p>
    <w:p w:rsidR="002B6496" w:rsidRDefault="002B6496" w:rsidP="002B6496">
      <w:pPr>
        <w:pStyle w:val="30"/>
        <w:keepNext/>
        <w:keepLines/>
        <w:shd w:val="clear" w:color="auto" w:fill="auto"/>
        <w:tabs>
          <w:tab w:val="left" w:pos="1235"/>
        </w:tabs>
        <w:spacing w:before="0"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left="800" w:hanging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 взаимодействует с соответствующей ЭПК архивного учреждения, а также с соответствующим государственным (муниципальным) архивом.</w:t>
      </w:r>
    </w:p>
    <w:p w:rsidR="002B6496" w:rsidRDefault="002B6496" w:rsidP="002B6496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left="800" w:hanging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2B6496" w:rsidRDefault="002B6496" w:rsidP="002B6496">
      <w:pPr>
        <w:widowControl w:val="0"/>
        <w:numPr>
          <w:ilvl w:val="0"/>
          <w:numId w:val="2"/>
        </w:numPr>
        <w:tabs>
          <w:tab w:val="left" w:pos="834"/>
        </w:tabs>
        <w:spacing w:after="0" w:line="240" w:lineRule="auto"/>
        <w:ind w:left="800" w:hanging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2B6496" w:rsidRDefault="002B6496" w:rsidP="002B6496">
      <w:pPr>
        <w:widowControl w:val="0"/>
        <w:numPr>
          <w:ilvl w:val="0"/>
          <w:numId w:val="2"/>
        </w:numPr>
        <w:tabs>
          <w:tab w:val="left" w:pos="857"/>
        </w:tabs>
        <w:spacing w:after="0" w:line="240" w:lineRule="auto"/>
        <w:ind w:left="80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2B6496" w:rsidRDefault="002B6496" w:rsidP="002B6496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2B6496" w:rsidRDefault="002B6496" w:rsidP="002B6496">
      <w:pPr>
        <w:widowControl w:val="0"/>
        <w:numPr>
          <w:ilvl w:val="0"/>
          <w:numId w:val="2"/>
        </w:numPr>
        <w:tabs>
          <w:tab w:val="left" w:pos="857"/>
        </w:tabs>
        <w:spacing w:after="0" w:line="240" w:lineRule="auto"/>
        <w:ind w:left="80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делопроизводства ЭК возлагается на секретаря ЭК.</w:t>
      </w: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96" w:rsidRDefault="002B6496" w:rsidP="002B6496">
      <w:pPr>
        <w:spacing w:after="0"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5F1CBB" w:rsidRDefault="005F1CBB"/>
    <w:sectPr w:rsidR="005F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24C8"/>
    <w:multiLevelType w:val="multilevel"/>
    <w:tmpl w:val="09DA2EAA"/>
    <w:lvl w:ilvl="0">
      <w:start w:val="1"/>
      <w:numFmt w:val="upperRoman"/>
      <w:lvlText w:val="%1."/>
      <w:lvlJc w:val="left"/>
      <w:pPr>
        <w:ind w:left="0" w:firstLine="0"/>
      </w:pPr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D0D2DF6"/>
    <w:multiLevelType w:val="multilevel"/>
    <w:tmpl w:val="BF247DFC"/>
    <w:lvl w:ilvl="0">
      <w:start w:val="2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CF"/>
    <w:rsid w:val="002B6496"/>
    <w:rsid w:val="00451CCF"/>
    <w:rsid w:val="005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0D5FD-54DE-4F12-8898-F207B123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64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6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6496"/>
    <w:rPr>
      <w:color w:val="0000FF"/>
      <w:u w:val="single"/>
    </w:rPr>
  </w:style>
  <w:style w:type="character" w:customStyle="1" w:styleId="1">
    <w:name w:val="Заголовок №1_"/>
    <w:basedOn w:val="a0"/>
    <w:link w:val="10"/>
    <w:locked/>
    <w:rsid w:val="002B6496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B6496"/>
    <w:pPr>
      <w:widowControl w:val="0"/>
      <w:shd w:val="clear" w:color="auto" w:fill="FFFFFF"/>
      <w:spacing w:after="540" w:line="0" w:lineRule="atLeast"/>
      <w:outlineLvl w:val="0"/>
    </w:pPr>
    <w:rPr>
      <w:rFonts w:ascii="Verdana" w:eastAsia="Verdana" w:hAnsi="Verdana" w:cs="Verdana"/>
      <w:b/>
      <w:bCs/>
      <w:sz w:val="32"/>
      <w:szCs w:val="32"/>
      <w:lang w:eastAsia="en-US"/>
    </w:rPr>
  </w:style>
  <w:style w:type="character" w:customStyle="1" w:styleId="3">
    <w:name w:val="Заголовок №3_"/>
    <w:basedOn w:val="a0"/>
    <w:link w:val="30"/>
    <w:locked/>
    <w:rsid w:val="002B6496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B6496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MS Reference Sans Serif" w:eastAsia="MS Reference Sans Serif" w:hAnsi="MS Reference Sans Serif" w:cs="MS Reference Sans Serif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-zi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1481</Words>
  <Characters>8443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2020-02-16T10:35:00Z</dcterms:created>
  <dcterms:modified xsi:type="dcterms:W3CDTF">2020-02-16T10:35:00Z</dcterms:modified>
</cp:coreProperties>
</file>