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3960"/>
      </w:tblGrid>
      <w:tr w:rsidR="00E83FAD" w:rsidTr="0049626B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83FAD" w:rsidRDefault="00E83FAD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 Республика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ы </w:t>
            </w:r>
          </w:p>
          <w:p w:rsidR="00E83FAD" w:rsidRDefault="00E83FAD" w:rsidP="0049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 районы</w:t>
            </w:r>
          </w:p>
          <w:p w:rsidR="00E83FAD" w:rsidRDefault="00E83FAD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 районынын</w:t>
            </w:r>
          </w:p>
          <w:p w:rsidR="00E83FAD" w:rsidRDefault="00E83FAD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советы</w:t>
            </w:r>
          </w:p>
          <w:p w:rsidR="00E83FAD" w:rsidRDefault="00E83FAD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Хакими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əте</w:t>
            </w:r>
          </w:p>
          <w:p w:rsidR="00E83FAD" w:rsidRDefault="00E83FAD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452722,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Иске Богазы ауылы</w:t>
            </w:r>
          </w:p>
          <w:p w:rsidR="00E83FAD" w:rsidRDefault="00E83FAD" w:rsidP="0049626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 Үзәк урамы,53/4</w:t>
            </w:r>
          </w:p>
          <w:p w:rsidR="00E83FAD" w:rsidRDefault="00E83FAD" w:rsidP="0049626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83FAD" w:rsidRDefault="00E83FAD" w:rsidP="0049626B">
            <w:pPr>
              <w:pStyle w:val="FR1"/>
              <w:widowControl/>
              <w:spacing w:before="0" w:line="276" w:lineRule="auto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3F9452F" wp14:editId="2CDFCF8D">
                  <wp:extent cx="857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E83FAD" w:rsidRDefault="00E83FAD" w:rsidP="0049626B">
            <w:pPr>
              <w:pStyle w:val="a3"/>
              <w:spacing w:after="0" w:line="276" w:lineRule="auto"/>
              <w:jc w:val="center"/>
              <w:rPr>
                <w:lang w:val="be-BY"/>
              </w:rPr>
            </w:pPr>
            <w:r>
              <w:rPr>
                <w:bCs/>
              </w:rPr>
              <w:t>Республика Башкортостан</w:t>
            </w:r>
            <w:r>
              <w:rPr>
                <w:lang w:val="be-BY"/>
              </w:rPr>
              <w:t xml:space="preserve"> </w:t>
            </w:r>
            <w:r>
              <w:rPr>
                <w:bCs/>
              </w:rPr>
              <w:t>Совет</w:t>
            </w:r>
            <w:r>
              <w:rPr>
                <w:lang w:val="be-BY"/>
              </w:rPr>
              <w:t xml:space="preserve"> </w:t>
            </w:r>
          </w:p>
          <w:p w:rsidR="00E83FAD" w:rsidRDefault="00E83FAD" w:rsidP="0049626B">
            <w:pPr>
              <w:pStyle w:val="a3"/>
              <w:spacing w:after="0" w:line="276" w:lineRule="auto"/>
              <w:jc w:val="center"/>
              <w:rPr>
                <w:lang w:val="be-BY"/>
              </w:rPr>
            </w:pPr>
            <w:r>
              <w:rPr>
                <w:bCs/>
              </w:rPr>
              <w:t>сельского поселения</w:t>
            </w:r>
            <w:r>
              <w:rPr>
                <w:lang w:val="be-BY"/>
              </w:rPr>
              <w:t xml:space="preserve"> </w:t>
            </w:r>
            <w:r>
              <w:t xml:space="preserve">Арслановский  </w:t>
            </w:r>
            <w:r>
              <w:rPr>
                <w:bCs/>
              </w:rPr>
              <w:t>сельсовет</w:t>
            </w:r>
            <w:r>
              <w:rPr>
                <w:lang w:val="be-BY"/>
              </w:rPr>
              <w:t xml:space="preserve"> </w:t>
            </w:r>
            <w:r>
              <w:rPr>
                <w:bCs/>
              </w:rPr>
              <w:t>муниципального района</w:t>
            </w:r>
            <w:r>
              <w:rPr>
                <w:lang w:val="be-BY"/>
              </w:rPr>
              <w:t xml:space="preserve"> </w:t>
            </w:r>
            <w:r>
              <w:rPr>
                <w:bCs/>
              </w:rPr>
              <w:t>Буздякский район</w:t>
            </w:r>
          </w:p>
          <w:p w:rsidR="00E83FAD" w:rsidRDefault="00E83FAD" w:rsidP="0049626B">
            <w:pPr>
              <w:pStyle w:val="a3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</w:t>
            </w:r>
          </w:p>
          <w:p w:rsidR="00E83FAD" w:rsidRDefault="00E83FAD" w:rsidP="0049626B">
            <w:pPr>
              <w:pStyle w:val="a3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Ул Центральная, 53/4</w:t>
            </w:r>
          </w:p>
          <w:p w:rsidR="00E83FAD" w:rsidRDefault="00E83FAD" w:rsidP="0049626B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lang w:val="be-BY"/>
              </w:rPr>
              <w:t>тел. 2-91-83, 2-93-30</w:t>
            </w:r>
          </w:p>
        </w:tc>
      </w:tr>
    </w:tbl>
    <w:p w:rsidR="00E83FAD" w:rsidRDefault="00E83FAD" w:rsidP="00E83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E83FAD" w:rsidRDefault="00E83FAD" w:rsidP="00E8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433D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43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3FAD" w:rsidRPr="00BC433D" w:rsidRDefault="00E83FAD" w:rsidP="00E8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FAD" w:rsidRPr="00BC433D" w:rsidRDefault="00E83FAD" w:rsidP="00E8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3FAD" w:rsidRPr="00BC433D" w:rsidRDefault="00E83FAD" w:rsidP="00E8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3D">
        <w:rPr>
          <w:rFonts w:ascii="Times New Roman" w:hAnsi="Times New Roman" w:cs="Times New Roman"/>
          <w:sz w:val="28"/>
          <w:szCs w:val="28"/>
        </w:rPr>
        <w:t>« 10»  январь  2020</w:t>
      </w:r>
      <w:r>
        <w:rPr>
          <w:rFonts w:ascii="Times New Roman" w:hAnsi="Times New Roman" w:cs="Times New Roman"/>
          <w:sz w:val="28"/>
          <w:szCs w:val="28"/>
        </w:rPr>
        <w:t xml:space="preserve"> й                           № 2</w:t>
      </w:r>
      <w:r w:rsidRPr="00BC433D">
        <w:rPr>
          <w:rFonts w:ascii="Times New Roman" w:hAnsi="Times New Roman" w:cs="Times New Roman"/>
          <w:sz w:val="28"/>
          <w:szCs w:val="28"/>
        </w:rPr>
        <w:t xml:space="preserve">                         «10 »  января  2020 г</w:t>
      </w:r>
    </w:p>
    <w:p w:rsidR="00E83FAD" w:rsidRDefault="00E83FAD" w:rsidP="00E83F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3FAD" w:rsidRDefault="00E83FAD" w:rsidP="00E83F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3FAD" w:rsidRDefault="00E83FAD" w:rsidP="00E83FA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83FAD" w:rsidRDefault="00E83FAD" w:rsidP="00E83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УЧЕТА БЮДЖЕТНЫХ И ДЕНЕЖНЫХ</w:t>
      </w:r>
    </w:p>
    <w:p w:rsidR="00E83FAD" w:rsidRDefault="00E83FAD" w:rsidP="00E83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</w:t>
      </w:r>
    </w:p>
    <w:p w:rsidR="00E83FAD" w:rsidRDefault="00E83FAD" w:rsidP="00E83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АРСЛАНОВСКИЙ СЕЛЬСОВЕТ МУНИЦИПАЛЬНОГО РАЙОНА БУЗДЯКСКИЙ РАЙОН                             РЕСПУБЛИКИ БАШКОРТОСТАН</w:t>
      </w:r>
    </w:p>
    <w:p w:rsidR="00E83FAD" w:rsidRDefault="00E83FAD" w:rsidP="00E83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3FAD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</w:rPr>
          <w:t>статьей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  ПОСТАНОВЛЯЮ:</w:t>
      </w:r>
    </w:p>
    <w:p w:rsidR="00E83FAD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AD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P44" w:history="1">
        <w:r>
          <w:rPr>
            <w:rStyle w:val="aa"/>
            <w:rFonts w:ascii="Times New Roman" w:eastAsiaTheme="minorEastAsia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FAD" w:rsidRDefault="00E83FAD" w:rsidP="00E83F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3FAD" w:rsidRPr="007C12E9" w:rsidRDefault="00E83FAD" w:rsidP="00E83FAD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12E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C12E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83FAD" w:rsidRDefault="00E83FAD" w:rsidP="00E83FAD">
      <w:pPr>
        <w:jc w:val="both"/>
        <w:rPr>
          <w:sz w:val="28"/>
          <w:szCs w:val="28"/>
        </w:rPr>
      </w:pPr>
    </w:p>
    <w:p w:rsidR="00E83FAD" w:rsidRPr="007C12E9" w:rsidRDefault="00E83FAD" w:rsidP="00E83FAD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FAD" w:rsidRDefault="00E83FAD" w:rsidP="00E83FAD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E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3FAD" w:rsidRDefault="00E83FAD" w:rsidP="00E83FAD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Арслановский сельсовет</w:t>
      </w:r>
    </w:p>
    <w:p w:rsidR="00E83FAD" w:rsidRDefault="00E83FAD" w:rsidP="00E83FAD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83FAD" w:rsidRDefault="00E83FAD" w:rsidP="00E83FAD">
      <w:pPr>
        <w:tabs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Буздякский район РБ:                                                 В.К.Хафизов.</w:t>
      </w:r>
    </w:p>
    <w:p w:rsidR="00E83FAD" w:rsidRPr="007C12E9" w:rsidRDefault="00E83FAD" w:rsidP="00E83FAD">
      <w:pPr>
        <w:tabs>
          <w:tab w:val="center" w:pos="5173"/>
        </w:tabs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C12E9">
        <w:rPr>
          <w:rFonts w:ascii="Times New Roman" w:hAnsi="Times New Roman" w:cs="Times New Roman"/>
          <w:sz w:val="28"/>
          <w:szCs w:val="28"/>
        </w:rPr>
        <w:t xml:space="preserve"> </w:t>
      </w:r>
      <w:r w:rsidRPr="007C12E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83FAD" w:rsidRDefault="00E83FAD" w:rsidP="00E83FAD">
      <w:pPr>
        <w:spacing w:before="120" w:after="45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E83FAD" w:rsidRDefault="00E83FAD" w:rsidP="00E83FAD">
      <w:pPr>
        <w:tabs>
          <w:tab w:val="left" w:pos="7371"/>
        </w:tabs>
        <w:spacing w:after="450"/>
        <w:textAlignment w:val="baseline"/>
        <w:rPr>
          <w:rFonts w:ascii="Tahoma" w:hAnsi="Tahoma" w:cs="Tahoma"/>
          <w:sz w:val="21"/>
          <w:szCs w:val="21"/>
          <w:bdr w:val="none" w:sz="0" w:space="0" w:color="auto" w:frame="1"/>
        </w:rPr>
      </w:pPr>
    </w:p>
    <w:p w:rsidR="00E83FAD" w:rsidRDefault="00E83FAD" w:rsidP="00E83FAD">
      <w:pPr>
        <w:tabs>
          <w:tab w:val="left" w:pos="7371"/>
        </w:tabs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83FAD" w:rsidRDefault="00E83FAD" w:rsidP="00E83FAD">
      <w:pPr>
        <w:tabs>
          <w:tab w:val="left" w:pos="7371"/>
        </w:tabs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E83FAD" w:rsidRDefault="00E83FAD" w:rsidP="00E83FAD">
      <w:pPr>
        <w:tabs>
          <w:tab w:val="left" w:pos="7371"/>
        </w:tabs>
        <w:jc w:val="right"/>
        <w:textAlignment w:val="baseline"/>
        <w:rPr>
          <w:bdr w:val="none" w:sz="0" w:space="0" w:color="auto" w:frame="1"/>
        </w:rPr>
      </w:pPr>
    </w:p>
    <w:p w:rsidR="00E83FAD" w:rsidRPr="00D85113" w:rsidRDefault="00E83FAD" w:rsidP="00E83FAD">
      <w:pPr>
        <w:tabs>
          <w:tab w:val="left" w:pos="7371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8511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Утвержден </w:t>
      </w:r>
    </w:p>
    <w:p w:rsidR="00E83FAD" w:rsidRPr="00D85113" w:rsidRDefault="00E83FAD" w:rsidP="00E83FAD">
      <w:pPr>
        <w:tabs>
          <w:tab w:val="left" w:pos="7371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8511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постановлением сельского поселения</w:t>
      </w:r>
    </w:p>
    <w:p w:rsidR="00E83FAD" w:rsidRPr="00D85113" w:rsidRDefault="00E83FAD" w:rsidP="00E83FAD">
      <w:pPr>
        <w:tabs>
          <w:tab w:val="left" w:pos="7371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8511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Арслановский сельсовет </w:t>
      </w:r>
    </w:p>
    <w:p w:rsidR="00E83FAD" w:rsidRPr="00D85113" w:rsidRDefault="00E83FAD" w:rsidP="00E83FAD">
      <w:pPr>
        <w:tabs>
          <w:tab w:val="left" w:pos="7371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D8511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МР Буздякский район РБ</w:t>
      </w:r>
    </w:p>
    <w:p w:rsidR="00E83FAD" w:rsidRPr="007C12E9" w:rsidRDefault="00E83FAD" w:rsidP="00E83FAD">
      <w:pPr>
        <w:tabs>
          <w:tab w:val="left" w:pos="7371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D85113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от 10.01. 2020 г.№ 2</w:t>
      </w:r>
      <w:r>
        <w:rPr>
          <w:rFonts w:ascii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softHyphen/>
      </w:r>
      <w:r>
        <w:rPr>
          <w:rFonts w:ascii="Times New Roman" w:hAnsi="Times New Roman" w:cs="Times New Roman"/>
          <w:bdr w:val="none" w:sz="0" w:space="0" w:color="auto" w:frame="1"/>
        </w:rPr>
        <w:softHyphen/>
      </w:r>
      <w:r>
        <w:rPr>
          <w:rFonts w:ascii="Times New Roman" w:hAnsi="Times New Roman" w:cs="Times New Roman"/>
          <w:bdr w:val="none" w:sz="0" w:space="0" w:color="auto" w:frame="1"/>
        </w:rPr>
        <w:softHyphen/>
      </w:r>
    </w:p>
    <w:p w:rsidR="00E83FAD" w:rsidRDefault="00E83FAD" w:rsidP="00E83FAD">
      <w:pPr>
        <w:pStyle w:val="ConsPlusNormal"/>
        <w:jc w:val="right"/>
      </w:pPr>
    </w:p>
    <w:p w:rsidR="00E83FAD" w:rsidRPr="007C12E9" w:rsidRDefault="00E83FAD" w:rsidP="00E83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7C12E9">
        <w:rPr>
          <w:rFonts w:ascii="Times New Roman" w:hAnsi="Times New Roman" w:cs="Times New Roman"/>
          <w:sz w:val="24"/>
          <w:szCs w:val="24"/>
        </w:rPr>
        <w:t>ПОРЯДОК</w:t>
      </w:r>
    </w:p>
    <w:p w:rsidR="00E83FAD" w:rsidRPr="007C12E9" w:rsidRDefault="00E83FAD" w:rsidP="00E83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 УЧЕТА БЮДЖЕТНЫХ И ДЕНЕЖНЫХ</w:t>
      </w:r>
    </w:p>
    <w:p w:rsidR="00E83FAD" w:rsidRPr="007C12E9" w:rsidRDefault="00E83FAD" w:rsidP="00E83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ОБЯЗАТЕЛЬСТВ ПОЛУЧАТЕЛЕЙ СРЕДСТВ БЮДЖЕТА</w:t>
      </w:r>
    </w:p>
    <w:p w:rsidR="00E83FAD" w:rsidRPr="007C12E9" w:rsidRDefault="00E83FAD" w:rsidP="00E83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СЕЛЬСКОГО ПОСЕЛЕНИЯ АРСЛАНОВСКИЙ СЕЛЬСОВЕТ МУНИЦИПАЛЬНОГО РАЙОНА БУЗДЯКСКИЙ РАЙОН </w:t>
      </w:r>
    </w:p>
    <w:p w:rsidR="00E83FAD" w:rsidRPr="007C12E9" w:rsidRDefault="00E83FAD" w:rsidP="00E83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83FAD" w:rsidRPr="007C12E9" w:rsidRDefault="00E83FAD" w:rsidP="00E83FAD">
      <w:pPr>
        <w:pStyle w:val="ConsPlusTitle"/>
        <w:jc w:val="center"/>
        <w:rPr>
          <w:sz w:val="24"/>
          <w:szCs w:val="24"/>
        </w:rPr>
      </w:pPr>
    </w:p>
    <w:p w:rsidR="00E83FAD" w:rsidRPr="00D85113" w:rsidRDefault="00E83FAD" w:rsidP="00E83FAD">
      <w:pPr>
        <w:pStyle w:val="ConsPlusNormal"/>
        <w:jc w:val="center"/>
        <w:outlineLvl w:val="1"/>
        <w:rPr>
          <w:b/>
          <w:sz w:val="24"/>
          <w:szCs w:val="24"/>
        </w:rPr>
      </w:pPr>
      <w:r w:rsidRPr="00D8511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sz w:val="24"/>
          <w:szCs w:val="24"/>
        </w:rPr>
        <w:t>1</w:t>
      </w:r>
      <w:r w:rsidRPr="007C12E9">
        <w:rPr>
          <w:rFonts w:ascii="Times New Roman" w:hAnsi="Times New Roman" w:cs="Times New Roman"/>
          <w:sz w:val="24"/>
          <w:szCs w:val="24"/>
        </w:rPr>
        <w:t xml:space="preserve">.1. Настоящий Порядок учета бюджетных и денежных обязательств получателей средств бюджета 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на основании </w:t>
      </w:r>
      <w:hyperlink r:id="rId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статьи 219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10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Закона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Республики Башкортостан "О бюджетном процессе в Республике Башкортостан" и устанавливает порядок учета Администрацией 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(далее - Финорган) бюджетных обязательств получателей средств бюджета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>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1.2. В Финоргане подлежат учету бюджетные обязательства, принимаемые в соответствии с муниципальными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Финоргане (далее - соответствующий лицевой счет получателя бюджетных средств).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1.4. Получатели средств бюджета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(далее - получатели бюджетных средств) и Финорган,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E83FAD" w:rsidRDefault="00E83FAD" w:rsidP="00E83F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3FAD" w:rsidRPr="00D85113" w:rsidRDefault="00E83FAD" w:rsidP="00E83F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5113">
        <w:rPr>
          <w:rFonts w:ascii="Times New Roman" w:hAnsi="Times New Roman" w:cs="Times New Roman"/>
          <w:b/>
          <w:sz w:val="24"/>
          <w:szCs w:val="24"/>
        </w:rPr>
        <w:t>II. Порядок учета бюджетных и денежных обязательств</w:t>
      </w:r>
    </w:p>
    <w:p w:rsidR="00E83FAD" w:rsidRPr="00D85113" w:rsidRDefault="00E83FAD" w:rsidP="00E83F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13">
        <w:rPr>
          <w:rFonts w:ascii="Times New Roman" w:hAnsi="Times New Roman" w:cs="Times New Roman"/>
          <w:b/>
          <w:sz w:val="24"/>
          <w:szCs w:val="24"/>
        </w:rPr>
        <w:t>получателей средств бюджета</w:t>
      </w:r>
      <w:r w:rsidRPr="00D8511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r:id="rId11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Финорган в случае, если бюджетное обязательство возникло из: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Муниципального контракта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муниципальный контракт, реестр контрактов);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</w:t>
      </w:r>
      <w:r w:rsidRPr="007C12E9">
        <w:rPr>
          <w:rFonts w:ascii="Times New Roman" w:hAnsi="Times New Roman" w:cs="Times New Roman"/>
          <w:sz w:val="24"/>
          <w:szCs w:val="24"/>
        </w:rPr>
        <w:lastRenderedPageBreak/>
        <w:t xml:space="preserve">учетом положений </w:t>
      </w:r>
      <w:hyperlink r:id="rId12" w:anchor="P9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пункта 2.2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межбюджетного трансферта в форме субсидии, субвенции, иного межбюджетного трансферта, имеющих целевое назначение, бюджетам сельских поселений(далее - соглашение на предоставление межбюджетных трансфертов);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статьей 80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 Башкортостан;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Сведения об обязательстве представляются в Финорган не позднее шести рабочих дней со дня заключения государственного контракта (договора, соглашения), на основании которого принято бюджетное обязательство (далее - документ-основание).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7C12E9">
        <w:rPr>
          <w:rFonts w:ascii="Times New Roman" w:hAnsi="Times New Roman" w:cs="Times New Roman"/>
          <w:sz w:val="24"/>
          <w:szCs w:val="24"/>
        </w:rPr>
        <w:t>Сведения об обязательстве представляются в Финорган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представления электронной копии документа-основания в Финорган представляется документ-основание на бумажном носителе.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7C12E9">
        <w:rPr>
          <w:rFonts w:ascii="Times New Roman" w:hAnsi="Times New Roman" w:cs="Times New Roman"/>
          <w:sz w:val="24"/>
          <w:szCs w:val="24"/>
        </w:rPr>
        <w:t>2.2. 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 бюджетных средств с физическим лицом, не являющимся индивидуальным предпринимателем, принимаются к учету на основании принятых к исполнению Финорганом документов для оплаты денежных обязательств, представленных получателями бюджетных средств в соответствии с утвержденным Финорганом Порядком санкционирования  оплаты денежных обязательств получателей бюджетных средств и администраторов источников финансирования дефицита бюджета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(далее - Порядок санкционирования), и в срок, установленный Порядком санкционирования для проверки указанных документов.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Финорган учитывает бюджетное обязательство отдельно в сумме принятого денежного обязательства.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r:id="rId14" w:anchor="P8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абзаце четвертом пункта 2.1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lastRenderedPageBreak/>
        <w:t>обслуживанием государственного (муниципального) долга;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83FAD" w:rsidRPr="007C12E9" w:rsidRDefault="00E83FAD" w:rsidP="00E8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(перечислением в доход бюджета 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сумм возврата дебиторской задолженности прошлых лет;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Денежные обязательства принимаются к учету на основании принятых к исполнению Финорганом документов, представленных для оплаты денежных обязательств получателями бюджетных средств в соответствии с утвержденным Финорганом Порядком санкционирования.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7C12E9">
        <w:rPr>
          <w:rFonts w:ascii="Times New Roman" w:hAnsi="Times New Roman" w:cs="Times New Roman"/>
          <w:sz w:val="24"/>
          <w:szCs w:val="24"/>
        </w:rPr>
        <w:t xml:space="preserve">2.3. </w:t>
      </w:r>
      <w:hyperlink r:id="rId15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Финуправления на наличие следующей информации: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>, главных администраторов и администраторов источников финансирования дефицита бюджета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(далее - Сводный реестр);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кода (кодов) классификации расходов бюджетов, по которому принято бюджетное обязательство;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1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классификатору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</w:t>
      </w:r>
      <w:r w:rsidRPr="007C12E9">
        <w:rPr>
          <w:rFonts w:ascii="Times New Roman" w:hAnsi="Times New Roman" w:cs="Times New Roman"/>
          <w:sz w:val="24"/>
          <w:szCs w:val="24"/>
        </w:rPr>
        <w:lastRenderedPageBreak/>
        <w:t>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2.4. Финорган в течение двух рабочих дней после получения </w:t>
      </w:r>
      <w:hyperlink r:id="rId18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Сведений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r:id="rId19" w:anchor="P330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пунктами 5.1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anchor="P35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5.2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r:id="rId21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Сведений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дата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дата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дата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наименование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в заголовочной части </w:t>
      </w:r>
      <w:hyperlink r:id="rId26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Сведений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номер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Финоргане получателю бюджетных средств;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наименование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Законом Республики Башкортостан "О бюджете Республики Башкортостан";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r:id="rId29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наименование</w:t>
        </w:r>
      </w:hyperlink>
      <w:r w:rsidRPr="007C12E9">
        <w:rPr>
          <w:sz w:val="24"/>
          <w:szCs w:val="24"/>
        </w:rPr>
        <w:t xml:space="preserve"> </w:t>
      </w:r>
      <w:r w:rsidRPr="007C12E9">
        <w:rPr>
          <w:rFonts w:ascii="Times New Roman" w:hAnsi="Times New Roman" w:cs="Times New Roman"/>
          <w:sz w:val="24"/>
          <w:szCs w:val="24"/>
        </w:rPr>
        <w:t xml:space="preserve">финоргана </w:t>
      </w:r>
      <w:r w:rsidRPr="007C12E9">
        <w:rPr>
          <w:sz w:val="24"/>
          <w:szCs w:val="24"/>
        </w:rPr>
        <w:t xml:space="preserve"> </w:t>
      </w:r>
      <w:r w:rsidRPr="007C12E9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ИКЗ должен соответствовать ИКЗ, указанному в утвержденном плане-графике закупок;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r:id="rId30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Сведениях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3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Указаниям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32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Положению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, утвержденным в установленном порядке Финорганом, действующим в текущем финансовом году на момент представления </w:t>
      </w:r>
      <w:hyperlink r:id="rId33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Сведений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r:id="rId34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Сведениях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7C12E9">
        <w:rPr>
          <w:rFonts w:ascii="Times New Roman" w:hAnsi="Times New Roman" w:cs="Times New Roman"/>
          <w:sz w:val="24"/>
          <w:szCs w:val="24"/>
        </w:rPr>
        <w:t xml:space="preserve">2.5. При приеме от получателя бюджетных средств </w:t>
      </w:r>
      <w:hyperlink r:id="rId35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Сведений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формы представленных </w:t>
      </w:r>
      <w:hyperlink r:id="rId36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Сведений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r:id="rId37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Сведениях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r:id="rId38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Сведениях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r:id="rId39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Сведениях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2.5.1. Финорган  наряду с проверкой, предусмотренной </w:t>
      </w:r>
      <w:hyperlink r:id="rId40" w:anchor="P11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пунктами 2.3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anchor="P157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2.5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r:id="rId42" w:anchor="P49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графах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anchor="P50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6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anchor="P50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9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5" w:anchor="P50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10 раздела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r:id="rId46" w:anchor="P53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47" w:anchor="P53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3 раздела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r:id="rId48" w:anchor="P72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4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anchor="P73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17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anchor="P742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20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51" w:anchor="P74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24 раздела 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обобязательстве.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r:id="rId52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графах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3 раздела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r:id="rId54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4 раздела 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Терзаказ), Финорган дополнительно осуществляет проверку соответствия информации, содержащейся в Сведениях об обязательстве, данным об объектах капитального строительства, объектах недвижимости, мероприятиях (укрупненных инвестиционных проектах), включенных в РАИП или Терзаказа, доведенным в соответствии с </w:t>
      </w:r>
      <w:hyperlink r:id="rId5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Порядком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бюджета 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 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>), утвержденным Приказом Финуправления, в части: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(муниципального заказчика);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наименования объекта РАИП или Терзаказа;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уникального кода, присвоенного объекту РАИП или Терзаказа;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кодов классификации расходов бюджета в разрезе кодов объектов РАИП или Терзаказа.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 w:rsidRPr="007C12E9">
        <w:rPr>
          <w:rFonts w:ascii="Times New Roman" w:hAnsi="Times New Roman" w:cs="Times New Roman"/>
          <w:sz w:val="24"/>
          <w:szCs w:val="24"/>
        </w:rPr>
        <w:t xml:space="preserve">2.5.3. Финорган осуществляет проверку соответствия информации, содержащейся в Сведениях об обязательстве, сведениям о муниципальном контракте, размещенным в реестре контрактов, в части наименования получателя бюджетных средств (муниципального заказчика), заключившего муниципальный контракт, а также </w:t>
      </w:r>
      <w:r w:rsidRPr="007C12E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указанной в </w:t>
      </w:r>
      <w:hyperlink r:id="rId56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графах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6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7 раздела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r:id="rId60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3 раздела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r:id="rId62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6 раздела 4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2.6. Сведения об обязательстве, представленные получателем бюджетных средств в Финорган, подлежат проверке уполномоченным работником финоргана в течение двух рабочих дней после дня их представления.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r:id="rId63" w:anchor="P11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пунктами 2.3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64" w:anchor="P17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2.5.3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Порядка, Финорган не позднее двух рабочих дней после дня представления получателем бюджетных средств Сведений об обязательстве направляет Протокол с указанием причин возврата.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7C12E9">
        <w:rPr>
          <w:rFonts w:ascii="Times New Roman" w:hAnsi="Times New Roman" w:cs="Times New Roman"/>
          <w:sz w:val="24"/>
          <w:szCs w:val="24"/>
        </w:rPr>
        <w:t>2.7. При постановке на учет бюджетного обязательства Финорган  осуществляет проверку на непревышение суммы бюджетного обязательства по соответствующим кодам бюджетной классификации сумме: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случае принятия получателем бюджетных средств бюджетного обязательства в иностранной валюте осуществляется проверка на непревышение сумме бюджетных данных суммы бюджетного обязательства, пересчитанной Финорганом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Финорган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информацию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r:id="rId65" w:anchor="P80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Уведомления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r:id="rId66" w:anchor="P80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Уведомлений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Финорганом и получателем бюджетных средств.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9"/>
      <w:bookmarkEnd w:id="7"/>
      <w:r w:rsidRPr="007C12E9">
        <w:rPr>
          <w:rFonts w:ascii="Times New Roman" w:hAnsi="Times New Roman" w:cs="Times New Roman"/>
          <w:sz w:val="24"/>
          <w:szCs w:val="24"/>
        </w:rPr>
        <w:t xml:space="preserve">2.8. При положительном результате проверки соответствия </w:t>
      </w:r>
      <w:hyperlink r:id="rId67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Сведений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r:id="rId68" w:anchor="P11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пунктами 2.3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69" w:anchor="P17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2.5.3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r:id="rId70" w:anchor="P9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пунктом 2.2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Порядка, Финорган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1511"/>
        <w:gridCol w:w="393"/>
        <w:gridCol w:w="394"/>
        <w:gridCol w:w="393"/>
        <w:gridCol w:w="394"/>
        <w:gridCol w:w="394"/>
        <w:gridCol w:w="393"/>
        <w:gridCol w:w="394"/>
        <w:gridCol w:w="394"/>
        <w:gridCol w:w="427"/>
        <w:gridCol w:w="425"/>
        <w:gridCol w:w="425"/>
        <w:gridCol w:w="426"/>
        <w:gridCol w:w="455"/>
        <w:gridCol w:w="426"/>
        <w:gridCol w:w="418"/>
        <w:gridCol w:w="425"/>
        <w:gridCol w:w="370"/>
      </w:tblGrid>
      <w:tr w:rsidR="00E83FAD" w:rsidRPr="007C12E9" w:rsidTr="0049626B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Номера разрядов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</w:t>
            </w:r>
            <w:r w:rsidRPr="007C1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Сводному реестру получателя средств бюджета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 xml:space="preserve">Год постановки на учет </w:t>
            </w:r>
            <w:r w:rsidRPr="007C1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обязательства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Порядковый номер бюджетного обязательства</w:t>
            </w:r>
          </w:p>
        </w:tc>
      </w:tr>
      <w:tr w:rsidR="00E83FAD" w:rsidRPr="007C12E9" w:rsidTr="0049626B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AD" w:rsidRPr="007C12E9" w:rsidRDefault="00E83FAD" w:rsidP="00496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FAD" w:rsidRPr="007C12E9" w:rsidRDefault="00E83FAD" w:rsidP="00496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1 - бюджетные обязательства, поставленные на учет на основании государственных контрактов;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Финорганом в соответствии с </w:t>
      </w:r>
      <w:hyperlink r:id="rId71" w:anchor="P9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пунктом 2.2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8"/>
      <w:bookmarkEnd w:id="8"/>
      <w:r w:rsidRPr="007C12E9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2.10. Бюджетное обязательство, принятое получателем бюджетных средств в иностранной валюте, учитывается Финорганом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41"/>
      <w:bookmarkEnd w:id="9"/>
      <w:r w:rsidRPr="007C12E9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Финоргане на определенную дату, подлежащие исполнению в текущем финансовом году и в плановом периоде, отражаются в </w:t>
      </w:r>
      <w:hyperlink r:id="rId72" w:anchor="P111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Журнале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3"/>
      <w:bookmarkEnd w:id="10"/>
      <w:r w:rsidRPr="007C12E9">
        <w:rPr>
          <w:rFonts w:ascii="Times New Roman" w:hAnsi="Times New Roman" w:cs="Times New Roman"/>
          <w:sz w:val="24"/>
          <w:szCs w:val="24"/>
        </w:rPr>
        <w:t xml:space="preserve">2.12. При внесении изменений в бюджетное обязательство по документам-основаниям получатель бюджетных средств представляет в Финорган </w:t>
      </w:r>
      <w:hyperlink r:id="rId73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Заявку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4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Финорган в течение двух рабочих дней после дня представления </w:t>
      </w:r>
      <w:hyperlink r:id="rId75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предусмотренному в </w:t>
      </w:r>
      <w:hyperlink r:id="rId76" w:anchor="P11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пунктах 2.3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77" w:anchor="P17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2.5.3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r:id="rId78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2.13. В случае отсутствия в </w:t>
      </w:r>
      <w:hyperlink r:id="rId79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</w:t>
      </w:r>
      <w:r w:rsidRPr="007C12E9">
        <w:rPr>
          <w:rFonts w:ascii="Times New Roman" w:hAnsi="Times New Roman" w:cs="Times New Roman"/>
          <w:sz w:val="24"/>
          <w:szCs w:val="24"/>
        </w:rPr>
        <w:lastRenderedPageBreak/>
        <w:t xml:space="preserve">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r:id="rId80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r:id="rId81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Финорган не позднее двух рабочих дней после представления </w:t>
      </w:r>
      <w:hyperlink r:id="rId82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r:id="rId83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Заявку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r:id="rId84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r:id="rId85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3"/>
      <w:bookmarkEnd w:id="11"/>
      <w:r w:rsidRPr="007C12E9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Финорганом в порядке, установленном </w:t>
      </w:r>
      <w:hyperlink r:id="rId86" w:anchor="P9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пунктом 2.2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Финорганом номер бюджетного обязательства, подлежащего изменению.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4"/>
      <w:bookmarkEnd w:id="12"/>
      <w:r w:rsidRPr="007C12E9">
        <w:rPr>
          <w:rFonts w:ascii="Times New Roman" w:hAnsi="Times New Roman" w:cs="Times New Roman"/>
          <w:sz w:val="24"/>
          <w:szCs w:val="24"/>
        </w:rPr>
        <w:t>2.15. При внесении изменений в бюджетное обязательство Финорган осуществляет проверку на непревышение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6"/>
      <w:bookmarkEnd w:id="13"/>
      <w:r w:rsidRPr="007C12E9">
        <w:rPr>
          <w:rFonts w:ascii="Times New Roman" w:hAnsi="Times New Roman" w:cs="Times New Roman"/>
          <w:sz w:val="24"/>
          <w:szCs w:val="24"/>
        </w:rPr>
        <w:t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Финорганом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случае, если измененное бюджетное обязательство получателя бюджетных средств в неисполненной части превышает неисполненные доведенные бюджетные данные, Финорган 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9"/>
      <w:bookmarkEnd w:id="14"/>
      <w:r w:rsidRPr="007C12E9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r:id="rId87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r:id="rId88" w:anchor="P24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пункте 2.12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Порядка, Финорган вносит изменения в учтенное бюджетное обязательство получателя бюджетных средств, с отражением в </w:t>
      </w:r>
      <w:hyperlink r:id="rId89" w:anchor="P111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Журнале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Финоргане, в связи с исполнением (расторжением) документа-основания получатель бюджетных средств представляет в Финорган </w:t>
      </w:r>
      <w:hyperlink r:id="rId90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Заявку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Финорган осуществляет проверку представленной </w:t>
      </w:r>
      <w:hyperlink r:id="rId91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r:id="rId92" w:anchor="P24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пункте 2.12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r:id="rId93" w:anchor="P25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пункте 2.15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бюджетных средств либо изменения типа муниципального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</w:t>
      </w:r>
      <w:r w:rsidRPr="007C12E9">
        <w:rPr>
          <w:rFonts w:ascii="Times New Roman" w:hAnsi="Times New Roman" w:cs="Times New Roman"/>
          <w:sz w:val="24"/>
          <w:szCs w:val="24"/>
        </w:rPr>
        <w:lastRenderedPageBreak/>
        <w:t>(ликвидационной комиссией) изменения к документу-основанию.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0"/>
      <w:bookmarkEnd w:id="15"/>
      <w:r w:rsidRPr="007C12E9">
        <w:rPr>
          <w:rFonts w:ascii="Times New Roman" w:hAnsi="Times New Roman" w:cs="Times New Roman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Для перерегистрации бюджетного обязательства получатель бюджетных средств представляет в Финорган </w:t>
      </w:r>
      <w:hyperlink r:id="rId94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Заявку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Финорган в течение двух рабочих дней осуществляет проверку представленной </w:t>
      </w:r>
      <w:hyperlink r:id="rId95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r:id="rId96" w:anchor="P11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пунктах 2.3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7" w:anchor="P17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2.5.3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r:id="rId98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r:id="rId99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r:id="rId100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r:id="rId101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исправлений, Финорган не позднее двух рабочих дней после представления </w:t>
      </w:r>
      <w:hyperlink r:id="rId102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r:id="rId103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Заявку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r:id="rId104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r:id="rId105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r:id="rId106" w:anchor="P270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пунктом 2.18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Порядка, Финорган осуществляет перерегистрацию бюджетного обязательства с отражением в </w:t>
      </w:r>
      <w:hyperlink r:id="rId107" w:anchor="P111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Журнале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3"/>
      <w:bookmarkEnd w:id="16"/>
      <w:r w:rsidRPr="007C12E9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Финоргане,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08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законодательства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Финорган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6"/>
      <w:bookmarkEnd w:id="17"/>
      <w:r w:rsidRPr="007C12E9">
        <w:rPr>
          <w:rFonts w:ascii="Times New Roman" w:hAnsi="Times New Roman" w:cs="Times New Roman"/>
          <w:sz w:val="24"/>
          <w:szCs w:val="24"/>
        </w:rPr>
        <w:t>2.22. Учет Финорганом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9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Сведениях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бюджетных средств, который передал свои полномочия. При этом указывается номер </w:t>
      </w:r>
      <w:r w:rsidRPr="007C12E9">
        <w:rPr>
          <w:rFonts w:ascii="Times New Roman" w:hAnsi="Times New Roman" w:cs="Times New Roman"/>
          <w:sz w:val="24"/>
          <w:szCs w:val="24"/>
        </w:rPr>
        <w:lastRenderedPageBreak/>
        <w:t>лицевого счета для учета операций по переданным полномочиям получателя бюджетных средств.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Финорган не принимает на учет данное бюджетное обязательство и направляет </w:t>
      </w:r>
      <w:hyperlink r:id="rId110" w:anchor="P80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Уведомление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1"/>
      <w:bookmarkEnd w:id="18"/>
      <w:r w:rsidRPr="007C12E9">
        <w:rPr>
          <w:rFonts w:ascii="Times New Roman" w:hAnsi="Times New Roman" w:cs="Times New Roman"/>
          <w:sz w:val="24"/>
          <w:szCs w:val="24"/>
        </w:rPr>
        <w:t xml:space="preserve">2.23. Передача учтенных Финорганом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</w:t>
      </w:r>
      <w:hyperlink r:id="rId111" w:anchor="P190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Акта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Реорганизуемый получатель средств бюджета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представляет подписанный участвующими в реорганизации получателями средств бюджета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anchor="P190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Акт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Финорган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Финорган формирует </w:t>
      </w:r>
      <w:hyperlink r:id="rId113" w:anchor="P290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Реестр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E83FAD" w:rsidRPr="007C12E9" w:rsidRDefault="00E83FAD" w:rsidP="00E83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FAD" w:rsidRPr="007C12E9" w:rsidRDefault="00E83FAD" w:rsidP="00E83F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12E9">
        <w:rPr>
          <w:rFonts w:ascii="Times New Roman" w:hAnsi="Times New Roman" w:cs="Times New Roman"/>
          <w:b/>
          <w:sz w:val="24"/>
          <w:szCs w:val="24"/>
        </w:rPr>
        <w:t>III. Порядок учета бюджетных обязательств получателей</w:t>
      </w:r>
    </w:p>
    <w:p w:rsidR="00E83FAD" w:rsidRPr="007C12E9" w:rsidRDefault="00E83FAD" w:rsidP="00E83F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E9">
        <w:rPr>
          <w:rFonts w:ascii="Times New Roman" w:hAnsi="Times New Roman" w:cs="Times New Roman"/>
          <w:b/>
          <w:sz w:val="24"/>
          <w:szCs w:val="24"/>
        </w:rPr>
        <w:t>бюджетных средств по исполнительным документам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3.1. 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по исполнению исполнительного документа (далее - Информация).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3.2. В случае, если в Финоргане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3.3. 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3.4. В случае ликвидации получателя бюджетных средств либо изменения типа </w:t>
      </w:r>
      <w:r w:rsidRPr="007C12E9">
        <w:rPr>
          <w:rFonts w:ascii="Times New Roman" w:hAnsi="Times New Roman" w:cs="Times New Roman"/>
          <w:sz w:val="24"/>
          <w:szCs w:val="24"/>
        </w:rPr>
        <w:lastRenderedPageBreak/>
        <w:t>муниципального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83FAD" w:rsidRPr="007C12E9" w:rsidRDefault="00E83FAD" w:rsidP="00E83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3FAD" w:rsidRPr="007C12E9" w:rsidRDefault="00E83FAD" w:rsidP="00E83F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12E9">
        <w:rPr>
          <w:rFonts w:ascii="Times New Roman" w:hAnsi="Times New Roman" w:cs="Times New Roman"/>
          <w:b/>
          <w:sz w:val="24"/>
          <w:szCs w:val="24"/>
        </w:rPr>
        <w:t>IV. Представление информации о бюджетных обязательствах</w:t>
      </w:r>
    </w:p>
    <w:p w:rsidR="00E83FAD" w:rsidRPr="007C12E9" w:rsidRDefault="00E83FAD" w:rsidP="00E83F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E9">
        <w:rPr>
          <w:rFonts w:ascii="Times New Roman" w:hAnsi="Times New Roman" w:cs="Times New Roman"/>
          <w:b/>
          <w:sz w:val="24"/>
          <w:szCs w:val="24"/>
        </w:rPr>
        <w:t>получателей бюджетных средств, учтенных в Финоргане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Финорган предоставляет </w:t>
      </w:r>
      <w:hyperlink r:id="rId114" w:anchor="P203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Справку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5" w:anchor="P203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Справка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Финорган на основании Сведений об обязательстве.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4.2. Финорган формирует </w:t>
      </w:r>
      <w:hyperlink r:id="rId116" w:anchor="P216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Реестры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в разрезе кодов классификации расходов бюджетов с детализацией и группировкой необходимых показателей. </w:t>
      </w:r>
      <w:hyperlink r:id="rId117" w:anchor="P216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Реестры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4.3. По запросу главного распорядителя (распорядителя) бюджетных средств Финорган предоставляет </w:t>
      </w:r>
      <w:hyperlink r:id="rId118" w:anchor="P216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Реестр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 </w:t>
      </w:r>
      <w:hyperlink r:id="rId119" w:anchor="P216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Реестры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, Финорган составляет </w:t>
      </w:r>
      <w:hyperlink r:id="rId120" w:anchor="P235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Отчет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в Финоргане.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4.5. По запросу в главного распорядителя (распорядителя) бюджетных средств Финорган представляет дополнение к </w:t>
      </w:r>
      <w:hyperlink r:id="rId121" w:anchor="P235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Отчету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исполнении обязательств 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 xml:space="preserve"> </w:t>
      </w:r>
      <w:hyperlink r:id="rId122" w:anchor="P247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4.5.1. Финорган по запросу главного распорядителя (распорядителя) бюджетных средств обеспечивает представление </w:t>
      </w:r>
      <w:hyperlink r:id="rId123" w:anchor="P2558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Отчета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Терзаказа, по форме согласно приложению N 11 к настоящему Порядку (далее - Отчет об исполнении обязательств по РАИП или Терзаказу).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4" w:anchor="P2558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Отчет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Терзаказу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Финоргане,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2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законодательства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4.7. По запросу главного распорядителя (получателя) бюджетных средств, </w:t>
      </w:r>
      <w:r w:rsidRPr="007C12E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представляемому в течение первых десяти рабочих дней текущего финансового года, Финорган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(далее - Справка о неисполненных обязательствах по муниципальному контракту) по </w:t>
      </w:r>
      <w:hyperlink r:id="rId126" w:anchor="P2788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форме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 распорядителю (получателю) бюджетных средств.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На основании Справки о неисполненных обязательствах по муниципальному контракту могут быть увеличены бюджетные ассигнования на оплату муниципальных контрактов на поставку товаров, выполнение работ, оказание услуг.</w:t>
      </w:r>
    </w:p>
    <w:p w:rsidR="00E83FAD" w:rsidRPr="007C12E9" w:rsidRDefault="00E83FAD" w:rsidP="00E83F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3FAD" w:rsidRPr="00D85113" w:rsidRDefault="00E83FAD" w:rsidP="00E83F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5113">
        <w:rPr>
          <w:rFonts w:ascii="Times New Roman" w:hAnsi="Times New Roman" w:cs="Times New Roman"/>
          <w:b/>
          <w:sz w:val="24"/>
          <w:szCs w:val="24"/>
        </w:rPr>
        <w:t>V. Указания по заполнению документов, предусмотренных настоящим Порядком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30"/>
      <w:bookmarkEnd w:id="19"/>
      <w:r w:rsidRPr="007C12E9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"Наименование бюджета" - "Бюджет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муниципального района </w:t>
      </w:r>
      <w:r w:rsidRPr="007C12E9">
        <w:rPr>
          <w:rFonts w:ascii="Times New Roman" w:hAnsi="Times New Roman" w:cs="Times New Roman"/>
          <w:sz w:val="24"/>
          <w:szCs w:val="24"/>
        </w:rPr>
        <w:t>";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"Финансовый орган" - "Финансовое управление Администрации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>";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содержащие дату, отражаются в формате "день, месяц, год" (00.00.0000), например (20.08.2008);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lastRenderedPageBreak/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Документ, сформированный Финорганом,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53"/>
      <w:bookmarkEnd w:id="20"/>
      <w:r w:rsidRPr="007C12E9">
        <w:rPr>
          <w:rFonts w:ascii="Times New Roman" w:hAnsi="Times New Roman" w:cs="Times New Roman"/>
          <w:sz w:val="24"/>
          <w:szCs w:val="24"/>
        </w:rPr>
        <w:t xml:space="preserve">5.2. </w:t>
      </w:r>
      <w:hyperlink r:id="rId127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Сведения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8" w:anchor="P482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разделе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документа-основания;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9" w:anchor="P49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0" w:anchor="P497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1" w:anchor="P498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2" w:anchor="P49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4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3" w:anchor="P500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4" w:anchor="P50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6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5" w:anchor="P502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7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3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ОКВ</w:t>
        </w:r>
      </w:hyperlink>
      <w:r w:rsidRPr="007C12E9">
        <w:rPr>
          <w:rFonts w:ascii="Times New Roman" w:hAnsi="Times New Roman" w:cs="Times New Roman"/>
          <w:sz w:val="24"/>
          <w:szCs w:val="24"/>
        </w:rPr>
        <w:t>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7" w:anchor="P5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8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r:id="rId138" w:anchor="P4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Сведений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9" w:anchor="P50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9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</w:t>
      </w:r>
      <w:hyperlink r:id="rId140" w:anchor="P50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графа 9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1" w:anchor="P50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10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</w:t>
      </w:r>
      <w:r w:rsidRPr="007C12E9">
        <w:rPr>
          <w:rFonts w:ascii="Times New Roman" w:hAnsi="Times New Roman" w:cs="Times New Roman"/>
          <w:sz w:val="24"/>
          <w:szCs w:val="24"/>
        </w:rPr>
        <w:lastRenderedPageBreak/>
        <w:t xml:space="preserve">платежа не установлена, в </w:t>
      </w:r>
      <w:hyperlink r:id="rId142" w:anchor="P50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10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3" w:anchor="P51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разделах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r:id="rId144" w:anchor="P57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2.1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графах 4, 5, 6 юридический адрес (место регистрации):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4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классификатором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r:id="rId146" w:anchor="P647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раздел 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7" w:anchor="P6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8" w:anchor="P657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9" w:anchor="P658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0" w:anchor="P65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4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1" w:anchor="P660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графах 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anchor="P66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6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153" w:anchor="P66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раздел 4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4" w:anchor="P67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графы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5" w:anchor="P68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6" w:anchor="P68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6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муниципального контрактов органом (далее - уполномоченный орган).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7" w:anchor="P692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Раздел 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8" w:anchor="P72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9" w:anchor="P72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0" w:anchor="P72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4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графах с </w:t>
      </w:r>
      <w:hyperlink r:id="rId161" w:anchor="P727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62" w:anchor="P738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16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3" w:anchor="P73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17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4" w:anchor="P740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18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</w:t>
      </w:r>
      <w:r w:rsidRPr="007C12E9">
        <w:rPr>
          <w:rFonts w:ascii="Times New Roman" w:hAnsi="Times New Roman" w:cs="Times New Roman"/>
          <w:sz w:val="24"/>
          <w:szCs w:val="24"/>
        </w:rPr>
        <w:lastRenderedPageBreak/>
        <w:t xml:space="preserve">связанную с субсидиями (субвенциями), полученными из бюджета </w:t>
      </w:r>
      <w:r w:rsidRPr="007C12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Pr="007C12E9">
        <w:rPr>
          <w:rFonts w:ascii="Times New Roman" w:hAnsi="Times New Roman" w:cs="Times New Roman"/>
          <w:sz w:val="24"/>
          <w:szCs w:val="24"/>
        </w:rPr>
        <w:t>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Финорганом (далее - код цели).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Отметка финоргана о принятии на учет бюджетного обязательства заполняется ответственным работником финорганас отражением учетного номера бюджетного обязательства, сформированного в соответствии с </w:t>
      </w:r>
      <w:hyperlink r:id="rId165" w:anchor="P18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пунктом 2.8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Финоргане.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графах 24, 25 указываются соответственно наименование и код объекта РАИП или Терзаказа.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5.3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r:id="rId167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средств в порядке, установленном </w:t>
      </w:r>
      <w:hyperlink r:id="rId168" w:anchor="P35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пунктом 5.2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9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наименование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r:id="rId170" w:anchor="P1208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дата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муниципального контракта в </w:t>
      </w:r>
      <w:hyperlink r:id="rId171" w:anchor="P142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6 раздела 4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r:id="rId172" w:anchor="P1430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7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Если в бюджетном обязательстве меняются суммовые показатели, то в </w:t>
      </w:r>
      <w:hyperlink r:id="rId173" w:anchor="P120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4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5.4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r:id="rId175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средств в порядке, установленном </w:t>
      </w:r>
      <w:hyperlink r:id="rId176" w:anchor="P35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пунктом 5.2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7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наименовании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Финорганом.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8" w:anchor="P155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Заявке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5.5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. </w:t>
      </w:r>
      <w:hyperlink r:id="rId180" w:anchor="P190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Акт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r:id="rId181" w:anchor="P190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Акта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82" w:anchor="P1912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строке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83" w:anchor="P191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строке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hyperlink r:id="rId184" w:anchor="P190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строке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5" w:anchor="P192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Раздел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6" w:anchor="P1936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7" w:anchor="P1937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графах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anchor="P1938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anchor="P193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4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0" w:anchor="P1940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графах 5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anchor="P194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6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2" w:anchor="P1942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7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3" w:anchor="P1942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Графа 7 раздела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r:id="rId194" w:anchor="P197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4 раздела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>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5" w:anchor="P195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Раздел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6" w:anchor="P1970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7" w:anchor="P1971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графе 2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8" w:anchor="P1972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графах 3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9" w:anchor="P1973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4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0" w:anchor="P1905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Акт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83FAD" w:rsidRPr="007C12E9" w:rsidRDefault="00E83FAD" w:rsidP="00E83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2E9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1" w:anchor="P1979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графах 10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, </w:t>
      </w:r>
      <w:hyperlink r:id="rId202" w:anchor="P1980" w:history="1">
        <w:r w:rsidRPr="007C12E9">
          <w:rPr>
            <w:rStyle w:val="aa"/>
            <w:rFonts w:ascii="Times New Roman" w:eastAsiaTheme="minorEastAsia" w:hAnsi="Times New Roman" w:cs="Times New Roman"/>
            <w:sz w:val="24"/>
            <w:szCs w:val="24"/>
          </w:rPr>
          <w:t>11</w:t>
        </w:r>
      </w:hyperlink>
      <w:r w:rsidRPr="007C12E9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Терзаказа.</w:t>
      </w:r>
    </w:p>
    <w:p w:rsidR="005F1CBB" w:rsidRDefault="005F1CBB">
      <w:bookmarkStart w:id="21" w:name="_GoBack"/>
      <w:bookmarkEnd w:id="21"/>
    </w:p>
    <w:sectPr w:rsidR="005F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9C7"/>
    <w:multiLevelType w:val="hybridMultilevel"/>
    <w:tmpl w:val="DE948F64"/>
    <w:lvl w:ilvl="0" w:tplc="20305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424C8"/>
    <w:multiLevelType w:val="multilevel"/>
    <w:tmpl w:val="09DA2EAA"/>
    <w:lvl w:ilvl="0">
      <w:start w:val="1"/>
      <w:numFmt w:val="upperRoman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873B43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84832"/>
    <w:multiLevelType w:val="hybridMultilevel"/>
    <w:tmpl w:val="209A2018"/>
    <w:lvl w:ilvl="0" w:tplc="EDE40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CB254D"/>
    <w:multiLevelType w:val="hybridMultilevel"/>
    <w:tmpl w:val="49E6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472DF"/>
    <w:multiLevelType w:val="multilevel"/>
    <w:tmpl w:val="11AA0F36"/>
    <w:lvl w:ilvl="0">
      <w:start w:val="1"/>
      <w:numFmt w:val="upperRoman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D0D2DF6"/>
    <w:multiLevelType w:val="multilevel"/>
    <w:tmpl w:val="BF247DFC"/>
    <w:lvl w:ilvl="0">
      <w:start w:val="2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00B1A91"/>
    <w:multiLevelType w:val="hybridMultilevel"/>
    <w:tmpl w:val="3ACAAEF6"/>
    <w:lvl w:ilvl="0" w:tplc="5694E0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17B5BE1"/>
    <w:multiLevelType w:val="multilevel"/>
    <w:tmpl w:val="C97C2B9E"/>
    <w:lvl w:ilvl="0">
      <w:start w:val="1"/>
      <w:numFmt w:val="decimal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5307B54"/>
    <w:multiLevelType w:val="hybridMultilevel"/>
    <w:tmpl w:val="B9AC9C86"/>
    <w:lvl w:ilvl="0" w:tplc="920C74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F22CAF"/>
    <w:multiLevelType w:val="hybridMultilevel"/>
    <w:tmpl w:val="B9580062"/>
    <w:lvl w:ilvl="0" w:tplc="C792B7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FB"/>
    <w:rsid w:val="002968FB"/>
    <w:rsid w:val="005F1CBB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E767-71E1-4707-AC5B-A220DC51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A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3FAD"/>
    <w:pPr>
      <w:keepNext/>
      <w:spacing w:after="0" w:line="240" w:lineRule="auto"/>
      <w:ind w:firstLine="108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83F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83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3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3FAD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F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3FAD"/>
    <w:pPr>
      <w:ind w:left="720"/>
      <w:contextualSpacing/>
    </w:pPr>
  </w:style>
  <w:style w:type="character" w:customStyle="1" w:styleId="a8">
    <w:name w:val="Верхний колонтитул Знак"/>
    <w:basedOn w:val="a0"/>
    <w:link w:val="a9"/>
    <w:semiHidden/>
    <w:rsid w:val="00E83FA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semiHidden/>
    <w:unhideWhenUsed/>
    <w:rsid w:val="00E83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83FAD"/>
    <w:rPr>
      <w:rFonts w:eastAsiaTheme="minorEastAsia"/>
      <w:lang w:eastAsia="ru-RU"/>
    </w:rPr>
  </w:style>
  <w:style w:type="paragraph" w:customStyle="1" w:styleId="ConsPlusTitle">
    <w:name w:val="ConsPlusTitle"/>
    <w:rsid w:val="00E83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E83FAD"/>
    <w:rPr>
      <w:color w:val="0000FF"/>
      <w:u w:val="single"/>
    </w:rPr>
  </w:style>
  <w:style w:type="paragraph" w:customStyle="1" w:styleId="ConsPlusNormal">
    <w:name w:val="ConsPlusNormal"/>
    <w:rsid w:val="00E83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№1_"/>
    <w:basedOn w:val="a0"/>
    <w:link w:val="13"/>
    <w:locked/>
    <w:rsid w:val="00E83FA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E83FAD"/>
    <w:pPr>
      <w:widowControl w:val="0"/>
      <w:shd w:val="clear" w:color="auto" w:fill="FFFFFF"/>
      <w:spacing w:after="540" w:line="0" w:lineRule="atLeast"/>
      <w:outlineLvl w:val="0"/>
    </w:pPr>
    <w:rPr>
      <w:rFonts w:ascii="Verdana" w:eastAsia="Verdana" w:hAnsi="Verdana" w:cs="Verdana"/>
      <w:b/>
      <w:bCs/>
      <w:sz w:val="32"/>
      <w:szCs w:val="32"/>
      <w:lang w:eastAsia="en-US"/>
    </w:rPr>
  </w:style>
  <w:style w:type="character" w:customStyle="1" w:styleId="31">
    <w:name w:val="Заголовок №3_"/>
    <w:basedOn w:val="a0"/>
    <w:link w:val="32"/>
    <w:locked/>
    <w:rsid w:val="00E83FAD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E83FAD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MS Reference Sans Serif" w:eastAsia="MS Reference Sans Serif" w:hAnsi="MS Reference Sans Serif" w:cs="MS Reference Sans Serif"/>
      <w:b/>
      <w:bCs/>
      <w:lang w:eastAsia="en-US"/>
    </w:rPr>
  </w:style>
  <w:style w:type="character" w:customStyle="1" w:styleId="2">
    <w:name w:val="Основной текст (2)"/>
    <w:basedOn w:val="a0"/>
    <w:rsid w:val="00E83FAD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3">
    <w:name w:val="Основной текст (3)_"/>
    <w:basedOn w:val="a0"/>
    <w:rsid w:val="00E83FAD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4">
    <w:name w:val="Основной текст (3)"/>
    <w:basedOn w:val="33"/>
    <w:rsid w:val="00E83FAD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6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5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7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9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9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0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6" Type="http://schemas.openxmlformats.org/officeDocument/2006/relationships/hyperlink" Target="consultantplus://offline/ref=E3D6B69F5C965F9D45456050ADF36C7F9B1D58E2D96F99DB5FE83AC93AB6057F44EC2E1D3FC52BFB18D99A72C0I8o0H" TargetMode="External"/><Relationship Id="rId10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32" Type="http://schemas.openxmlformats.org/officeDocument/2006/relationships/hyperlink" Target="consultantplus://offline/ref=E3D6B69F5C965F9D45457E5DBB9F3376981705EDDB6D978E01BD3C9E65E6032A16AC70447E8738FA10C79873C582ED5E05BE1EE1B35D55E4F4828FA3I0o7H" TargetMode="External"/><Relationship Id="rId3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5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5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7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7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0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2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2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4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4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5" Type="http://schemas.openxmlformats.org/officeDocument/2006/relationships/image" Target="media/image1.png"/><Relationship Id="rId9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9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6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6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8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8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6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6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1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1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5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5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7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7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9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9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0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3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3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5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0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08" Type="http://schemas.openxmlformats.org/officeDocument/2006/relationships/hyperlink" Target="consultantplus://offline/ref=E3D6B69F5C965F9D45456050ADF36C7F9B1C58E6DB6F99DB5FE83AC93AB6057F44EC2E1D3FC52BFB18D99A72C0I8o0H" TargetMode="External"/><Relationship Id="rId12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2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5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7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7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9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9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4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45" Type="http://schemas.openxmlformats.org/officeDocument/2006/relationships/hyperlink" Target="consultantplus://offline/ref=E3D6B69F5C965F9D45456050ADF36C7F9B1E59E3D86D99DB5FE83AC93AB6057F56EC76113DC335FA10CCCC2385DCB40D47F513EBAB4155EDIEo3H" TargetMode="External"/><Relationship Id="rId16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66" Type="http://schemas.openxmlformats.org/officeDocument/2006/relationships/hyperlink" Target="consultantplus://offline/ref=E3D6B69F5C965F9D45457E5DBB9F3376981705EDD2659B8507B761946DBF0F2811A32F5379CE34FB10C69B73CADDE84B14E611E5AB435DF2E8808EIAoBH" TargetMode="External"/><Relationship Id="rId18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8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D6B69F5C965F9D45456050ADF36C7F9B1F5AE3DB6F99DB5FE83AC93AB6057F56EC761238CB32F04496DC27CC8BBF1141E30DE1B542I5oCH" TargetMode="External"/><Relationship Id="rId2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1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1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6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6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5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5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7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9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7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9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0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" Type="http://schemas.openxmlformats.org/officeDocument/2006/relationships/hyperlink" Target="consultantplus://offline/ref=E3D6B69F5C965F9D45456050ADF36C7F9B1F5AE3DB6F99DB5FE83AC93AB6057F56EC76113DC034FF12CCCC2385DCB40D47F513EBAB4155EDIEo3H" TargetMode="External"/><Relationship Id="rId1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3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0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3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5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55" Type="http://schemas.openxmlformats.org/officeDocument/2006/relationships/hyperlink" Target="consultantplus://offline/ref=E3D6B69F5C965F9D45457E5DBB9F3376981705EDDC6E968C0BB761946DBF0F2811A32F5379CE34FB10C79971CADDE84B14E611E5AB435DF2E8808EIAoBH" TargetMode="External"/><Relationship Id="rId7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9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0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2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25" Type="http://schemas.openxmlformats.org/officeDocument/2006/relationships/hyperlink" Target="consultantplus://offline/ref=E3D6B69F5C965F9D45456050ADF36C7F9B1C58E6DB6F99DB5FE83AC93AB6057F44EC2E1D3FC52BFB18D99A72C0I8o0H" TargetMode="External"/><Relationship Id="rId14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4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6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8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7" Type="http://schemas.openxmlformats.org/officeDocument/2006/relationships/hyperlink" Target="consultantplus://offline/ref=E3D6B69F5C965F9D45457E5DBB9F3376981705EDDB6F938E0ABF3C9E65E6032A16AC70446C8760F612C18672C997BB0F40IEo2H" TargetMode="External"/><Relationship Id="rId7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9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6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8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6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1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1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6" Type="http://schemas.openxmlformats.org/officeDocument/2006/relationships/hyperlink" Target="consultantplus://offline/ref=E3D6B69F5C965F9D45456050ADF36C7F9B1D58E2D96F99DB5FE83AC93AB6057F44EC2E1D3FC52BFB18D99A72C0I8o0H" TargetMode="External"/><Relationship Id="rId15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7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6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5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7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9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9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03" Type="http://schemas.openxmlformats.org/officeDocument/2006/relationships/fontTable" Target="fontTable.xml"/><Relationship Id="rId1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3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3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5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7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0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0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2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4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6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5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7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9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9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2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4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6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8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8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6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1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5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6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1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5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74" Type="http://schemas.openxmlformats.org/officeDocument/2006/relationships/hyperlink" Target="consultantplus://offline/ref=E3D6B69F5C965F9D45457E5DBB9F3376981705EDD2659B8507B761946DBF0F2811A32F5379CE34FB10C69B73CADDE84B14E611E5AB435DF2E8808EIAoBH" TargetMode="External"/><Relationship Id="rId179" Type="http://schemas.openxmlformats.org/officeDocument/2006/relationships/hyperlink" Target="consultantplus://offline/ref=E3D6B69F5C965F9D45457E5DBB9F3376981705EDD2659B8507B761946DBF0F2811A32F5379CE34FB10C69B73CADDE84B14E611E5AB435DF2E8808EIAoBH" TargetMode="External"/><Relationship Id="rId19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9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04" Type="http://schemas.openxmlformats.org/officeDocument/2006/relationships/theme" Target="theme/theme1.xml"/><Relationship Id="rId1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3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5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0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2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0" Type="http://schemas.openxmlformats.org/officeDocument/2006/relationships/hyperlink" Target="consultantplus://offline/ref=E3D6B69F5C965F9D45457E5DBB9F3376981705EDDB6F938E0ABF3C9E65E6032A16AC70446C8760F612C18672C997BB0F40IEo2H" TargetMode="External"/><Relationship Id="rId31" Type="http://schemas.openxmlformats.org/officeDocument/2006/relationships/hyperlink" Target="consultantplus://offline/ref=E3D6B69F5C965F9D45456050ADF36C7F9B1D5FE1D26899DB5FE83AC93AB6057F56EC76113DC335FA13CCCC2385DCB40D47F513EBAB4155EDIEo3H" TargetMode="External"/><Relationship Id="rId5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7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7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9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9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01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2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4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4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6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6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8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6B69F5C965F9D45456050ADF36C7F9B1F5AE3DB6F99DB5FE83AC93AB6057F56EC761238CB32F04496DC27CC8BBF1141E30DE1B542I5oCH" TargetMode="External"/><Relationship Id="rId180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26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47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68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89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12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33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54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Relationship Id="rId175" Type="http://schemas.openxmlformats.org/officeDocument/2006/relationships/hyperlink" Target="file:///C:\Users\User\Desktop\&#1073;&#1102;&#1076;&#1078;&#1077;&#1090;&#1085;&#1099;&#1077;%20&#1086;&#1073;&#1103;&#1079;.&#1074;&#1086;\&#1087;&#1086;&#1089;&#1090;&#1072;&#1085;%20&#1041;&#1102;&#1076;&#1078;%20&#1086;&#1073;&#1103;&#107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11522</Words>
  <Characters>65680</Characters>
  <Application>Microsoft Office Word</Application>
  <DocSecurity>0</DocSecurity>
  <Lines>547</Lines>
  <Paragraphs>154</Paragraphs>
  <ScaleCrop>false</ScaleCrop>
  <Company>SPecialiST RePack</Company>
  <LinksUpToDate>false</LinksUpToDate>
  <CharactersWithSpaces>77048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2020-02-16T10:34:00Z</dcterms:created>
  <dcterms:modified xsi:type="dcterms:W3CDTF">2020-02-16T10:34:00Z</dcterms:modified>
</cp:coreProperties>
</file>